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72C" w:rsidRDefault="00E3672C">
      <w:pPr>
        <w:spacing w:line="560" w:lineRule="exact"/>
        <w:jc w:val="center"/>
        <w:rPr>
          <w:rFonts w:ascii="方正小标宋_GBK" w:eastAsia="方正小标宋_GBK"/>
          <w:sz w:val="32"/>
          <w:szCs w:val="32"/>
        </w:rPr>
      </w:pPr>
    </w:p>
    <w:p w:rsidR="00E3672C" w:rsidRDefault="00E3672C">
      <w:pPr>
        <w:spacing w:line="560" w:lineRule="exact"/>
        <w:jc w:val="center"/>
        <w:rPr>
          <w:rFonts w:ascii="方正小标宋_GBK" w:eastAsia="方正小标宋_GBK"/>
          <w:sz w:val="32"/>
          <w:szCs w:val="32"/>
        </w:rPr>
      </w:pPr>
    </w:p>
    <w:p w:rsidR="00E3672C" w:rsidRDefault="00E3672C">
      <w:pPr>
        <w:spacing w:line="560" w:lineRule="exact"/>
        <w:jc w:val="center"/>
        <w:rPr>
          <w:rFonts w:ascii="方正小标宋_GBK" w:eastAsia="方正小标宋_GBK"/>
          <w:sz w:val="32"/>
          <w:szCs w:val="32"/>
        </w:rPr>
      </w:pPr>
    </w:p>
    <w:p w:rsidR="00E3672C" w:rsidRDefault="00E3672C">
      <w:pPr>
        <w:spacing w:line="560" w:lineRule="exact"/>
        <w:jc w:val="center"/>
        <w:rPr>
          <w:rFonts w:ascii="方正小标宋_GBK" w:eastAsia="方正小标宋_GBK"/>
          <w:sz w:val="32"/>
          <w:szCs w:val="32"/>
        </w:rPr>
      </w:pPr>
    </w:p>
    <w:p w:rsidR="00E3672C" w:rsidRDefault="00E3672C">
      <w:pPr>
        <w:spacing w:line="560" w:lineRule="exact"/>
        <w:jc w:val="center"/>
        <w:rPr>
          <w:rFonts w:ascii="方正小标宋_GBK" w:eastAsia="方正小标宋_GBK"/>
          <w:sz w:val="32"/>
          <w:szCs w:val="32"/>
        </w:rPr>
      </w:pPr>
    </w:p>
    <w:p w:rsidR="00E3672C" w:rsidRDefault="00E3672C">
      <w:pPr>
        <w:spacing w:line="560" w:lineRule="exact"/>
        <w:jc w:val="center"/>
        <w:rPr>
          <w:rFonts w:ascii="方正小标宋_GBK" w:eastAsia="方正小标宋_GBK"/>
          <w:sz w:val="32"/>
          <w:szCs w:val="32"/>
        </w:rPr>
      </w:pPr>
    </w:p>
    <w:p w:rsidR="00E3672C" w:rsidRDefault="00E3672C">
      <w:pPr>
        <w:spacing w:line="560" w:lineRule="exact"/>
        <w:jc w:val="center"/>
        <w:rPr>
          <w:rFonts w:ascii="方正小标宋_GBK" w:eastAsia="方正小标宋_GBK"/>
          <w:sz w:val="32"/>
          <w:szCs w:val="32"/>
        </w:rPr>
      </w:pPr>
    </w:p>
    <w:p w:rsidR="00E3672C" w:rsidRDefault="00D56BCD">
      <w:pPr>
        <w:spacing w:line="56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药大建〔</w:t>
      </w:r>
      <w:r>
        <w:rPr>
          <w:rFonts w:ascii="方正仿宋_GBK" w:eastAsia="方正仿宋_GBK" w:hAnsi="方正仿宋_GBK" w:cs="方正仿宋_GBK" w:hint="eastAsia"/>
          <w:sz w:val="32"/>
          <w:szCs w:val="32"/>
        </w:rPr>
        <w:t>2017</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259</w:t>
      </w:r>
      <w:r>
        <w:rPr>
          <w:rFonts w:ascii="方正仿宋_GBK" w:eastAsia="方正仿宋_GBK" w:hAnsi="方正仿宋_GBK" w:cs="方正仿宋_GBK" w:hint="eastAsia"/>
          <w:sz w:val="32"/>
          <w:szCs w:val="32"/>
        </w:rPr>
        <w:t>号</w:t>
      </w:r>
      <w:bookmarkStart w:id="0" w:name="_GoBack"/>
      <w:bookmarkEnd w:id="0"/>
    </w:p>
    <w:p w:rsidR="00E3672C" w:rsidRDefault="00E3672C">
      <w:pPr>
        <w:spacing w:line="400" w:lineRule="exact"/>
        <w:jc w:val="center"/>
        <w:rPr>
          <w:rFonts w:ascii="方正小标宋_GBK" w:eastAsia="方正小标宋_GBK"/>
          <w:sz w:val="44"/>
          <w:szCs w:val="44"/>
        </w:rPr>
      </w:pPr>
    </w:p>
    <w:p w:rsidR="00E3672C" w:rsidRDefault="00E3672C">
      <w:pPr>
        <w:spacing w:line="400" w:lineRule="exact"/>
        <w:jc w:val="center"/>
        <w:rPr>
          <w:rFonts w:ascii="方正小标宋_GBK" w:eastAsia="方正小标宋_GBK"/>
          <w:sz w:val="44"/>
          <w:szCs w:val="44"/>
        </w:rPr>
      </w:pPr>
    </w:p>
    <w:p w:rsidR="00E3672C" w:rsidRDefault="00D56BCD">
      <w:pPr>
        <w:spacing w:line="600" w:lineRule="exact"/>
        <w:jc w:val="center"/>
        <w:rPr>
          <w:rFonts w:ascii="方正小标宋_GBK" w:eastAsia="方正小标宋_GBK"/>
          <w:sz w:val="44"/>
          <w:szCs w:val="44"/>
        </w:rPr>
      </w:pPr>
      <w:r>
        <w:rPr>
          <w:rFonts w:ascii="方正小标宋_GBK" w:eastAsia="方正小标宋_GBK" w:hint="eastAsia"/>
          <w:sz w:val="44"/>
          <w:szCs w:val="44"/>
        </w:rPr>
        <w:t>关于印发《中国药科大学安全用电</w:t>
      </w:r>
    </w:p>
    <w:p w:rsidR="00E3672C" w:rsidRDefault="00D56BCD">
      <w:pPr>
        <w:spacing w:line="600" w:lineRule="exact"/>
        <w:jc w:val="center"/>
        <w:rPr>
          <w:rFonts w:ascii="方正小标宋_GBK" w:eastAsia="方正小标宋_GBK"/>
          <w:sz w:val="44"/>
          <w:szCs w:val="44"/>
        </w:rPr>
      </w:pPr>
      <w:r>
        <w:rPr>
          <w:rFonts w:ascii="方正小标宋_GBK" w:eastAsia="方正小标宋_GBK" w:hint="eastAsia"/>
          <w:sz w:val="44"/>
          <w:szCs w:val="44"/>
        </w:rPr>
        <w:t>管理办法（试行）》的通知</w:t>
      </w:r>
    </w:p>
    <w:p w:rsidR="00E3672C" w:rsidRDefault="00E3672C">
      <w:pPr>
        <w:rPr>
          <w:szCs w:val="32"/>
        </w:rPr>
      </w:pPr>
    </w:p>
    <w:p w:rsidR="00E3672C" w:rsidRDefault="00D56BCD">
      <w:pPr>
        <w:rPr>
          <w:rFonts w:ascii="方正仿宋_GBK" w:eastAsia="方正仿宋_GBK"/>
          <w:sz w:val="32"/>
          <w:szCs w:val="32"/>
        </w:rPr>
      </w:pPr>
      <w:r>
        <w:rPr>
          <w:rFonts w:ascii="方正仿宋_GBK" w:eastAsia="方正仿宋_GBK" w:hint="eastAsia"/>
          <w:sz w:val="32"/>
          <w:szCs w:val="32"/>
        </w:rPr>
        <w:t>各单位、部门：</w:t>
      </w:r>
    </w:p>
    <w:p w:rsidR="00E3672C" w:rsidRDefault="00D56BCD">
      <w:pPr>
        <w:ind w:firstLineChars="200" w:firstLine="640"/>
        <w:rPr>
          <w:rFonts w:ascii="方正仿宋_GBK" w:eastAsia="方正仿宋_GBK"/>
          <w:sz w:val="32"/>
          <w:szCs w:val="32"/>
        </w:rPr>
      </w:pPr>
      <w:r>
        <w:rPr>
          <w:rFonts w:ascii="方正仿宋_GBK" w:eastAsia="方正仿宋_GBK" w:hint="eastAsia"/>
          <w:sz w:val="32"/>
          <w:szCs w:val="32"/>
        </w:rPr>
        <w:t>为加强用电管理，保证学校用电安全，经学校批准，现将《中国药科大学安全用电管理办法（试行）》印发给你们，请遵照执行。</w:t>
      </w:r>
    </w:p>
    <w:p w:rsidR="00E3672C" w:rsidRDefault="00E3672C">
      <w:pPr>
        <w:ind w:firstLine="420"/>
        <w:rPr>
          <w:rFonts w:ascii="方正仿宋_GBK" w:eastAsia="方正仿宋_GBK"/>
          <w:sz w:val="32"/>
          <w:szCs w:val="32"/>
        </w:rPr>
      </w:pPr>
    </w:p>
    <w:p w:rsidR="00E3672C" w:rsidRDefault="00E3672C">
      <w:pPr>
        <w:ind w:firstLine="420"/>
        <w:rPr>
          <w:rFonts w:ascii="方正仿宋_GBK" w:eastAsia="方正仿宋_GBK"/>
          <w:sz w:val="32"/>
          <w:szCs w:val="32"/>
        </w:rPr>
      </w:pPr>
    </w:p>
    <w:p w:rsidR="00E3672C" w:rsidRDefault="00E3672C">
      <w:pPr>
        <w:ind w:firstLine="420"/>
        <w:rPr>
          <w:rFonts w:ascii="方正仿宋_GBK" w:eastAsia="方正仿宋_GBK"/>
          <w:sz w:val="32"/>
          <w:szCs w:val="32"/>
        </w:rPr>
      </w:pPr>
    </w:p>
    <w:p w:rsidR="00E3672C" w:rsidRDefault="00D56BCD">
      <w:pPr>
        <w:ind w:firstLine="420"/>
        <w:rPr>
          <w:rFonts w:ascii="方正仿宋_GBK" w:eastAsia="方正仿宋_GBK"/>
          <w:sz w:val="32"/>
          <w:szCs w:val="32"/>
        </w:rPr>
      </w:pPr>
      <w:r>
        <w:rPr>
          <w:rFonts w:ascii="方正仿宋_GBK" w:eastAsia="方正仿宋_GBK" w:hint="eastAsia"/>
          <w:sz w:val="32"/>
          <w:szCs w:val="32"/>
        </w:rPr>
        <w:t xml:space="preserve">                            </w:t>
      </w:r>
      <w:r>
        <w:rPr>
          <w:rFonts w:ascii="方正仿宋_GBK" w:eastAsia="方正仿宋_GBK" w:hint="eastAsia"/>
          <w:sz w:val="32"/>
          <w:szCs w:val="32"/>
        </w:rPr>
        <w:t>中国药科大学</w:t>
      </w:r>
    </w:p>
    <w:p w:rsidR="00E3672C" w:rsidRDefault="00D56BCD">
      <w:pPr>
        <w:ind w:firstLine="420"/>
        <w:rPr>
          <w:rFonts w:ascii="方正仿宋_GBK" w:eastAsia="方正仿宋_GBK"/>
          <w:sz w:val="32"/>
          <w:szCs w:val="32"/>
        </w:rPr>
        <w:sectPr w:rsidR="00E3672C">
          <w:footerReference w:type="default" r:id="rId7"/>
          <w:pgSz w:w="11906" w:h="16838"/>
          <w:pgMar w:top="2041" w:right="1531" w:bottom="2041" w:left="1531" w:header="851" w:footer="992" w:gutter="0"/>
          <w:pgNumType w:fmt="numberInDash"/>
          <w:cols w:space="0"/>
          <w:docGrid w:type="lines" w:linePitch="312"/>
        </w:sectPr>
      </w:pPr>
      <w:r>
        <w:rPr>
          <w:rFonts w:ascii="方正仿宋_GBK" w:eastAsia="方正仿宋_GBK" w:hint="eastAsia"/>
          <w:sz w:val="32"/>
          <w:szCs w:val="32"/>
        </w:rPr>
        <w:t xml:space="preserve">                           2017</w:t>
      </w:r>
      <w:r>
        <w:rPr>
          <w:rFonts w:ascii="方正仿宋_GBK" w:eastAsia="方正仿宋_GBK" w:hint="eastAsia"/>
          <w:sz w:val="32"/>
          <w:szCs w:val="32"/>
        </w:rPr>
        <w:t>年</w:t>
      </w:r>
      <w:r>
        <w:rPr>
          <w:rFonts w:ascii="方正仿宋_GBK" w:eastAsia="方正仿宋_GBK" w:hint="eastAsia"/>
          <w:sz w:val="32"/>
          <w:szCs w:val="32"/>
        </w:rPr>
        <w:t>1</w:t>
      </w:r>
      <w:r>
        <w:rPr>
          <w:rFonts w:ascii="方正仿宋_GBK" w:eastAsia="方正仿宋_GBK" w:hint="eastAsia"/>
          <w:sz w:val="32"/>
          <w:szCs w:val="32"/>
        </w:rPr>
        <w:t>2</w:t>
      </w:r>
      <w:r>
        <w:rPr>
          <w:rFonts w:ascii="方正仿宋_GBK" w:eastAsia="方正仿宋_GBK" w:hint="eastAsia"/>
          <w:sz w:val="32"/>
          <w:szCs w:val="32"/>
        </w:rPr>
        <w:t>月</w:t>
      </w:r>
      <w:r>
        <w:rPr>
          <w:rFonts w:ascii="方正仿宋_GBK" w:eastAsia="方正仿宋_GBK" w:hint="eastAsia"/>
          <w:sz w:val="32"/>
          <w:szCs w:val="32"/>
        </w:rPr>
        <w:t>29</w:t>
      </w:r>
      <w:r>
        <w:rPr>
          <w:rFonts w:ascii="方正仿宋_GBK" w:eastAsia="方正仿宋_GBK" w:hint="eastAsia"/>
          <w:sz w:val="32"/>
          <w:szCs w:val="32"/>
        </w:rPr>
        <w:t>日</w:t>
      </w:r>
    </w:p>
    <w:p w:rsidR="00E3672C" w:rsidRDefault="00D56BCD">
      <w:pPr>
        <w:spacing w:before="360" w:line="560" w:lineRule="exact"/>
        <w:jc w:val="center"/>
        <w:rPr>
          <w:rFonts w:ascii="方正黑体_GBK" w:eastAsia="方正黑体_GBK" w:hAnsi="方正黑体_GBK" w:cs="方正黑体_GBK"/>
          <w:color w:val="002060"/>
          <w:sz w:val="32"/>
          <w:szCs w:val="32"/>
        </w:rPr>
      </w:pPr>
      <w:r>
        <w:rPr>
          <w:rFonts w:ascii="方正小标宋_GBK" w:eastAsia="方正小标宋_GBK" w:hint="eastAsia"/>
          <w:color w:val="002060"/>
          <w:sz w:val="44"/>
          <w:szCs w:val="44"/>
        </w:rPr>
        <w:lastRenderedPageBreak/>
        <w:t>中国药科大学安全用电管理办法（试行）</w:t>
      </w:r>
      <w:r>
        <w:rPr>
          <w:rFonts w:ascii="方正小标宋_GBK" w:eastAsia="方正小标宋_GBK" w:hint="eastAsia"/>
          <w:color w:val="002060"/>
          <w:sz w:val="44"/>
          <w:szCs w:val="44"/>
        </w:rPr>
        <w:cr/>
      </w:r>
      <w:r>
        <w:rPr>
          <w:rFonts w:ascii="方正黑体_GBK" w:eastAsia="方正黑体_GBK" w:hAnsi="方正黑体_GBK" w:cs="方正黑体_GBK" w:hint="eastAsia"/>
          <w:color w:val="002060"/>
          <w:sz w:val="32"/>
          <w:szCs w:val="32"/>
        </w:rPr>
        <w:t>第一章</w:t>
      </w:r>
      <w:r>
        <w:rPr>
          <w:rFonts w:ascii="方正黑体_GBK" w:eastAsia="方正黑体_GBK" w:hAnsi="方正黑体_GBK" w:cs="方正黑体_GBK" w:hint="eastAsia"/>
          <w:color w:val="002060"/>
          <w:sz w:val="32"/>
          <w:szCs w:val="32"/>
        </w:rPr>
        <w:t xml:space="preserve"> </w:t>
      </w:r>
      <w:r>
        <w:rPr>
          <w:rFonts w:ascii="方正黑体_GBK" w:eastAsia="方正黑体_GBK" w:hAnsi="方正黑体_GBK" w:cs="方正黑体_GBK" w:hint="eastAsia"/>
          <w:color w:val="002060"/>
          <w:sz w:val="32"/>
          <w:szCs w:val="32"/>
        </w:rPr>
        <w:t>总则</w:t>
      </w:r>
    </w:p>
    <w:p w:rsidR="00E3672C" w:rsidRDefault="00D56BCD">
      <w:pPr>
        <w:spacing w:line="560" w:lineRule="exact"/>
        <w:ind w:firstLineChars="200" w:firstLine="640"/>
        <w:jc w:val="left"/>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第一条</w:t>
      </w:r>
      <w:r>
        <w:rPr>
          <w:rFonts w:ascii="方正仿宋_GBK" w:eastAsia="方正仿宋_GBK" w:hAnsi="方正仿宋_GBK" w:cs="方正仿宋_GBK" w:hint="eastAsia"/>
          <w:sz w:val="32"/>
          <w:szCs w:val="32"/>
        </w:rPr>
        <w:t>为规范我校用电管理，确保用电安全，制定《中国药科大学安全用电管理办法（试行）》。</w:t>
      </w:r>
    </w:p>
    <w:p w:rsidR="00E3672C" w:rsidRDefault="00D56BCD">
      <w:pPr>
        <w:spacing w:line="560" w:lineRule="exact"/>
        <w:ind w:firstLineChars="200" w:firstLine="640"/>
        <w:jc w:val="left"/>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第二条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本办法适用于我校校内的电力建设、供应和使用活动，由学校供电和转供电的校内外所有用户的用电管理按本办法执行。</w:t>
      </w:r>
    </w:p>
    <w:p w:rsidR="00E3672C" w:rsidRDefault="00D56BCD">
      <w:pPr>
        <w:spacing w:line="560" w:lineRule="exact"/>
        <w:ind w:firstLineChars="200" w:firstLine="640"/>
        <w:jc w:val="left"/>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第三条</w:t>
      </w:r>
      <w:r>
        <w:rPr>
          <w:rFonts w:ascii="方正仿宋_GBK" w:eastAsia="方正仿宋_GBK" w:hAnsi="方正仿宋_GBK" w:cs="方正仿宋_GBK" w:hint="eastAsia"/>
          <w:sz w:val="32"/>
          <w:szCs w:val="32"/>
        </w:rPr>
        <w:t>本着“谁使用，谁负责”、“谁管理、谁负责”的原则，落实逐级安全责任制和岗位安全责任制，明确逐级和岗位安全职责，确定各级、各岗位安全责任人。</w:t>
      </w:r>
    </w:p>
    <w:p w:rsidR="00E3672C" w:rsidRDefault="00D56BCD">
      <w:pPr>
        <w:spacing w:before="240" w:line="560" w:lineRule="exact"/>
        <w:jc w:val="center"/>
        <w:rPr>
          <w:rFonts w:ascii="方正黑体_GBK" w:eastAsia="方正黑体_GBK" w:hAnsi="方正黑体_GBK" w:cs="方正黑体_GBK"/>
          <w:color w:val="002060"/>
          <w:sz w:val="32"/>
          <w:szCs w:val="32"/>
        </w:rPr>
      </w:pPr>
      <w:r>
        <w:rPr>
          <w:rFonts w:ascii="方正黑体_GBK" w:eastAsia="方正黑体_GBK" w:hAnsi="方正黑体_GBK" w:cs="方正黑体_GBK" w:hint="eastAsia"/>
          <w:color w:val="002060"/>
          <w:sz w:val="32"/>
          <w:szCs w:val="32"/>
        </w:rPr>
        <w:t>第二章</w:t>
      </w:r>
      <w:r>
        <w:rPr>
          <w:rFonts w:ascii="方正黑体_GBK" w:eastAsia="方正黑体_GBK" w:hAnsi="方正黑体_GBK" w:cs="方正黑体_GBK" w:hint="eastAsia"/>
          <w:color w:val="002060"/>
          <w:sz w:val="32"/>
          <w:szCs w:val="32"/>
        </w:rPr>
        <w:t xml:space="preserve">  </w:t>
      </w:r>
      <w:r>
        <w:rPr>
          <w:rFonts w:ascii="方正黑体_GBK" w:eastAsia="方正黑体_GBK" w:hAnsi="方正黑体_GBK" w:cs="方正黑体_GBK" w:hint="eastAsia"/>
          <w:color w:val="002060"/>
          <w:sz w:val="32"/>
          <w:szCs w:val="32"/>
        </w:rPr>
        <w:t>组织机构</w:t>
      </w:r>
    </w:p>
    <w:p w:rsidR="00E3672C" w:rsidRDefault="00D56BCD">
      <w:pPr>
        <w:spacing w:line="560" w:lineRule="exact"/>
        <w:ind w:firstLineChars="200" w:firstLine="640"/>
        <w:jc w:val="left"/>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第四条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使用人是指用电设备的直接操作使用者，使用部门是指使用人所属的部门，或用电设备的所属部门。公共用电设施设备的使用部门是各物业服务公司。</w:t>
      </w:r>
    </w:p>
    <w:p w:rsidR="00E3672C" w:rsidRDefault="00D56BCD">
      <w:pPr>
        <w:spacing w:line="560"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第五条</w:t>
      </w:r>
      <w:r>
        <w:rPr>
          <w:rFonts w:ascii="方正仿宋_GBK" w:eastAsia="方正仿宋_GBK" w:hAnsi="方正仿宋_GBK" w:cs="方正仿宋_GBK" w:hint="eastAsia"/>
          <w:bCs/>
          <w:sz w:val="32"/>
          <w:szCs w:val="32"/>
        </w:rPr>
        <w:t xml:space="preserve"> </w:t>
      </w:r>
      <w:r>
        <w:rPr>
          <w:rFonts w:ascii="方正仿宋_GBK" w:eastAsia="方正仿宋_GBK" w:hAnsi="方正仿宋_GBK" w:cs="方正仿宋_GBK" w:hint="eastAsia"/>
          <w:bCs/>
          <w:sz w:val="32"/>
          <w:szCs w:val="32"/>
        </w:rPr>
        <w:t>供电监管部门</w:t>
      </w:r>
      <w:r>
        <w:rPr>
          <w:rFonts w:ascii="方正仿宋_GBK" w:eastAsia="方正仿宋_GBK" w:hAnsi="方正仿宋_GBK" w:cs="方正仿宋_GBK" w:hint="eastAsia"/>
          <w:sz w:val="32"/>
          <w:szCs w:val="32"/>
        </w:rPr>
        <w:t>是对供电部门监督检查的部门。基建后勤处是供电监管部门。</w:t>
      </w:r>
    </w:p>
    <w:p w:rsidR="00E3672C" w:rsidRDefault="00D56BCD">
      <w:pPr>
        <w:spacing w:line="560"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第</w:t>
      </w:r>
      <w:r w:rsidR="00262416">
        <w:rPr>
          <w:rFonts w:ascii="方正楷体_GBK" w:eastAsia="方正楷体_GBK" w:hAnsi="方正楷体_GBK" w:cs="方正楷体_GBK" w:hint="eastAsia"/>
          <w:sz w:val="32"/>
          <w:szCs w:val="32"/>
        </w:rPr>
        <w:t>六</w:t>
      </w:r>
      <w:r>
        <w:rPr>
          <w:rFonts w:ascii="方正楷体_GBK" w:eastAsia="方正楷体_GBK" w:hAnsi="方正楷体_GBK" w:cs="方正楷体_GBK" w:hint="eastAsia"/>
          <w:sz w:val="32"/>
          <w:szCs w:val="32"/>
        </w:rPr>
        <w:t>条</w:t>
      </w:r>
      <w:r>
        <w:rPr>
          <w:rFonts w:ascii="方正仿宋_GBK" w:eastAsia="方正仿宋_GBK" w:hAnsi="方正仿宋_GBK" w:cs="方正仿宋_GBK" w:hint="eastAsia"/>
          <w:bCs/>
          <w:sz w:val="32"/>
          <w:szCs w:val="32"/>
        </w:rPr>
        <w:t>供电部门</w:t>
      </w:r>
      <w:r>
        <w:rPr>
          <w:rFonts w:ascii="方正仿宋_GBK" w:eastAsia="方正仿宋_GBK" w:hAnsi="方正仿宋_GBK" w:cs="方正仿宋_GBK" w:hint="eastAsia"/>
          <w:sz w:val="32"/>
          <w:szCs w:val="32"/>
        </w:rPr>
        <w:t>是指供电设备和线路的管理维护部门。后勤服务集团总公司是变、配电房及其室外电网的供电部门。各物业服务公司是其管理范围内的强电间、强电井及至供电线路的供电部门。</w:t>
      </w:r>
    </w:p>
    <w:p w:rsidR="00E3672C" w:rsidRDefault="00D56BCD">
      <w:pPr>
        <w:spacing w:line="560" w:lineRule="exact"/>
        <w:ind w:firstLineChars="196" w:firstLine="627"/>
        <w:rPr>
          <w:rFonts w:ascii="方正仿宋_GBK" w:eastAsia="方正仿宋_GBK" w:hAnsi="方正仿宋_GBK" w:cs="方正仿宋_GBK"/>
          <w:sz w:val="32"/>
          <w:szCs w:val="32"/>
        </w:rPr>
      </w:pPr>
      <w:r>
        <w:rPr>
          <w:rFonts w:ascii="方正楷体_GBK" w:eastAsia="方正楷体_GBK" w:hAnsi="方正楷体_GBK" w:cs="方正楷体_GBK" w:hint="eastAsia"/>
          <w:bCs/>
          <w:sz w:val="32"/>
          <w:szCs w:val="32"/>
        </w:rPr>
        <w:t>第七条</w:t>
      </w:r>
      <w:r>
        <w:rPr>
          <w:rFonts w:ascii="方正仿宋_GBK" w:eastAsia="方正仿宋_GBK" w:hAnsi="方正仿宋_GBK" w:cs="方正仿宋_GBK" w:hint="eastAsia"/>
          <w:bCs/>
          <w:sz w:val="32"/>
          <w:szCs w:val="32"/>
        </w:rPr>
        <w:t xml:space="preserve"> </w:t>
      </w:r>
      <w:r>
        <w:rPr>
          <w:rFonts w:ascii="方正仿宋_GBK" w:eastAsia="方正仿宋_GBK" w:hAnsi="方正仿宋_GBK" w:cs="方正仿宋_GBK" w:hint="eastAsia"/>
          <w:bCs/>
          <w:sz w:val="32"/>
          <w:szCs w:val="32"/>
        </w:rPr>
        <w:t>使用监管部门</w:t>
      </w:r>
      <w:r>
        <w:rPr>
          <w:rFonts w:ascii="方正仿宋_GBK" w:eastAsia="方正仿宋_GBK" w:hAnsi="方正仿宋_GBK" w:cs="方正仿宋_GBK" w:hint="eastAsia"/>
          <w:sz w:val="32"/>
          <w:szCs w:val="32"/>
        </w:rPr>
        <w:t>是对使用部门、使用人和用电设备监</w:t>
      </w:r>
      <w:r>
        <w:rPr>
          <w:rFonts w:ascii="方正仿宋_GBK" w:eastAsia="方正仿宋_GBK" w:hAnsi="方正仿宋_GBK" w:cs="方正仿宋_GBK" w:hint="eastAsia"/>
          <w:sz w:val="32"/>
          <w:szCs w:val="32"/>
        </w:rPr>
        <w:lastRenderedPageBreak/>
        <w:t>督检查的部门。</w:t>
      </w:r>
      <w:r>
        <w:rPr>
          <w:rFonts w:ascii="方正仿宋_GBK" w:eastAsia="方正仿宋_GBK" w:hAnsi="方正仿宋_GBK" w:cs="方正仿宋_GBK" w:hint="eastAsia"/>
          <w:sz w:val="32"/>
          <w:szCs w:val="32"/>
        </w:rPr>
        <w:t>各职能部门是其分管负责的区域的使用监管部门。</w:t>
      </w:r>
      <w:r>
        <w:rPr>
          <w:rFonts w:ascii="方正仿宋_GBK" w:eastAsia="方正仿宋_GBK" w:hAnsi="方正仿宋_GBK" w:cs="方正仿宋_GBK" w:hint="eastAsia"/>
          <w:sz w:val="32"/>
          <w:szCs w:val="32"/>
        </w:rPr>
        <w:t>保卫处是一般用电设备和普通场所用电的使用监管部门；国有资产管理处是实验仪器和实验场所用电的使用监管部门；按照合同或协议在校内活动的校外企业，合同或协议的校方执行部门是使用监管部门。</w:t>
      </w:r>
    </w:p>
    <w:p w:rsidR="00E3672C" w:rsidRDefault="00D56BCD">
      <w:pPr>
        <w:spacing w:line="560"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bCs/>
          <w:sz w:val="32"/>
          <w:szCs w:val="32"/>
        </w:rPr>
        <w:t>第八条</w:t>
      </w:r>
      <w:r>
        <w:rPr>
          <w:rFonts w:ascii="方正仿宋_GBK" w:eastAsia="方正仿宋_GBK" w:hAnsi="方正仿宋_GBK" w:cs="方正仿宋_GBK" w:hint="eastAsia"/>
          <w:sz w:val="32"/>
          <w:szCs w:val="32"/>
        </w:rPr>
        <w:t>学校各级部门应将用电安全纳入日常安全工作中，将用电安全纳</w:t>
      </w:r>
      <w:r>
        <w:rPr>
          <w:rFonts w:ascii="方正仿宋_GBK" w:eastAsia="方正仿宋_GBK" w:hAnsi="方正仿宋_GBK" w:cs="方正仿宋_GBK" w:hint="eastAsia"/>
          <w:sz w:val="32"/>
          <w:szCs w:val="32"/>
        </w:rPr>
        <w:t>入新生入学教育内容中。</w:t>
      </w:r>
    </w:p>
    <w:p w:rsidR="00E3672C" w:rsidRDefault="00D56BCD">
      <w:pPr>
        <w:spacing w:before="240" w:line="560" w:lineRule="exact"/>
        <w:jc w:val="center"/>
        <w:rPr>
          <w:rFonts w:ascii="方正黑体_GBK" w:eastAsia="方正黑体_GBK" w:hAnsi="方正黑体_GBK" w:cs="方正黑体_GBK"/>
          <w:color w:val="002060"/>
          <w:sz w:val="32"/>
          <w:szCs w:val="32"/>
        </w:rPr>
      </w:pPr>
      <w:r>
        <w:rPr>
          <w:rFonts w:ascii="方正黑体_GBK" w:eastAsia="方正黑体_GBK" w:hAnsi="方正黑体_GBK" w:cs="方正黑体_GBK" w:hint="eastAsia"/>
          <w:color w:val="002060"/>
          <w:sz w:val="32"/>
          <w:szCs w:val="32"/>
        </w:rPr>
        <w:t>第三章</w:t>
      </w:r>
      <w:r>
        <w:rPr>
          <w:rFonts w:ascii="方正黑体_GBK" w:eastAsia="方正黑体_GBK" w:hAnsi="方正黑体_GBK" w:cs="方正黑体_GBK" w:hint="eastAsia"/>
          <w:color w:val="002060"/>
          <w:sz w:val="32"/>
          <w:szCs w:val="32"/>
        </w:rPr>
        <w:t xml:space="preserve"> </w:t>
      </w:r>
      <w:r>
        <w:rPr>
          <w:rFonts w:ascii="方正黑体_GBK" w:eastAsia="方正黑体_GBK" w:hAnsi="方正黑体_GBK" w:cs="方正黑体_GBK" w:hint="eastAsia"/>
          <w:color w:val="002060"/>
          <w:sz w:val="32"/>
          <w:szCs w:val="32"/>
        </w:rPr>
        <w:t>用电安全管理</w:t>
      </w:r>
    </w:p>
    <w:p w:rsidR="00E3672C" w:rsidRDefault="00D56BCD">
      <w:pPr>
        <w:spacing w:line="560"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bCs/>
          <w:sz w:val="32"/>
          <w:szCs w:val="32"/>
        </w:rPr>
        <w:t>第九条</w:t>
      </w:r>
      <w:r>
        <w:rPr>
          <w:rFonts w:ascii="方正仿宋_GBK" w:eastAsia="方正仿宋_GBK" w:hAnsi="方正仿宋_GBK" w:cs="方正仿宋_GBK" w:hint="eastAsia"/>
          <w:sz w:val="32"/>
          <w:szCs w:val="32"/>
        </w:rPr>
        <w:t>使用部门是安全用电的第一责任人。</w:t>
      </w:r>
    </w:p>
    <w:p w:rsidR="00E3672C" w:rsidRDefault="00D56BCD">
      <w:pPr>
        <w:spacing w:line="560"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bCs/>
          <w:sz w:val="32"/>
          <w:szCs w:val="32"/>
        </w:rPr>
        <w:t>第十条</w:t>
      </w:r>
      <w:r>
        <w:rPr>
          <w:rFonts w:ascii="方正仿宋_GBK" w:eastAsia="方正仿宋_GBK" w:hAnsi="方正仿宋_GBK" w:cs="方正仿宋_GBK" w:hint="eastAsia"/>
          <w:sz w:val="32"/>
          <w:szCs w:val="32"/>
        </w:rPr>
        <w:t>使用部门应建立健全用电设备的资料和规章制度，落实用电设备的使用人。定期开展用电设备检查，安全用电教育和应急演练。</w:t>
      </w:r>
    </w:p>
    <w:p w:rsidR="00E3672C" w:rsidRDefault="00D56BCD">
      <w:pPr>
        <w:spacing w:line="560"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bCs/>
          <w:sz w:val="32"/>
          <w:szCs w:val="32"/>
        </w:rPr>
        <w:t>第十一条</w:t>
      </w:r>
      <w:r>
        <w:rPr>
          <w:rFonts w:ascii="方正仿宋_GBK" w:eastAsia="方正仿宋_GBK" w:hAnsi="方正仿宋_GBK" w:cs="方正仿宋_GBK" w:hint="eastAsia"/>
          <w:sz w:val="32"/>
          <w:szCs w:val="32"/>
        </w:rPr>
        <w:t>使用人应严格按照操作规程使用用电设备，并经常检查用电设备，确保无安全隐患、无故障运行。</w:t>
      </w:r>
    </w:p>
    <w:p w:rsidR="00E3672C" w:rsidRDefault="00D56BCD">
      <w:pPr>
        <w:spacing w:line="560"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bCs/>
          <w:sz w:val="32"/>
          <w:szCs w:val="32"/>
        </w:rPr>
        <w:t>第十二条</w:t>
      </w:r>
      <w:r>
        <w:rPr>
          <w:rFonts w:ascii="方正仿宋_GBK" w:eastAsia="方正仿宋_GBK" w:hAnsi="方正仿宋_GBK" w:cs="方正仿宋_GBK" w:hint="eastAsia"/>
          <w:sz w:val="32"/>
          <w:szCs w:val="32"/>
        </w:rPr>
        <w:t>使用部门应在现有供电容量下合理使用用电设备。</w:t>
      </w:r>
    </w:p>
    <w:p w:rsidR="00E3672C" w:rsidRDefault="00D56BCD">
      <w:pPr>
        <w:spacing w:line="560"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bCs/>
          <w:sz w:val="32"/>
          <w:szCs w:val="32"/>
        </w:rPr>
        <w:t>第十三条</w:t>
      </w:r>
      <w:r>
        <w:rPr>
          <w:rFonts w:ascii="方正仿宋_GBK" w:eastAsia="方正仿宋_GBK" w:hAnsi="方正仿宋_GBK" w:cs="方正仿宋_GBK" w:hint="eastAsia"/>
          <w:sz w:val="32"/>
          <w:szCs w:val="32"/>
        </w:rPr>
        <w:t>使用部门应针对特殊设备、专业实验仪器、大型高功率设备制定相应的使用规定，并报使用监管部门审核备案。</w:t>
      </w:r>
    </w:p>
    <w:p w:rsidR="00E3672C" w:rsidRDefault="00D56BCD">
      <w:pPr>
        <w:spacing w:line="560"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bCs/>
          <w:sz w:val="32"/>
          <w:szCs w:val="32"/>
        </w:rPr>
        <w:t>第十四条</w:t>
      </w:r>
      <w:r>
        <w:rPr>
          <w:rFonts w:ascii="方正仿宋_GBK" w:eastAsia="方正仿宋_GBK" w:hAnsi="方正仿宋_GBK" w:cs="方正仿宋_GBK" w:hint="eastAsia"/>
          <w:sz w:val="32"/>
          <w:szCs w:val="32"/>
        </w:rPr>
        <w:t>使用部门应根据设备采购计划建立中长期用电计划，并报供电监管部门制定用电建设规划。</w:t>
      </w:r>
    </w:p>
    <w:p w:rsidR="00E3672C" w:rsidRDefault="00D56BCD">
      <w:pPr>
        <w:spacing w:line="560"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bCs/>
          <w:sz w:val="32"/>
          <w:szCs w:val="32"/>
        </w:rPr>
        <w:t>第十五条</w:t>
      </w:r>
      <w:r>
        <w:rPr>
          <w:rFonts w:ascii="方正仿宋_GBK" w:eastAsia="方正仿宋_GBK" w:hAnsi="方正仿宋_GBK" w:cs="方正仿宋_GBK" w:hint="eastAsia"/>
          <w:sz w:val="32"/>
          <w:szCs w:val="32"/>
        </w:rPr>
        <w:t>使用部门购买新设备时，应选用节能型设备。</w:t>
      </w:r>
    </w:p>
    <w:p w:rsidR="00E3672C" w:rsidRDefault="00D56BCD">
      <w:pPr>
        <w:spacing w:line="560"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bCs/>
          <w:sz w:val="32"/>
          <w:szCs w:val="32"/>
        </w:rPr>
        <w:t>第十六条</w:t>
      </w:r>
      <w:r>
        <w:rPr>
          <w:rFonts w:ascii="方正仿宋_GBK" w:eastAsia="方正仿宋_GBK" w:hAnsi="方正仿宋_GBK" w:cs="方正仿宋_GBK" w:hint="eastAsia"/>
          <w:sz w:val="32"/>
          <w:szCs w:val="32"/>
        </w:rPr>
        <w:t>使用部门应定期检查室内的供电设备线路，发现损坏或有安全隐患应当立即到物业报修，并停止使用相应线路。</w:t>
      </w:r>
    </w:p>
    <w:p w:rsidR="00E3672C" w:rsidRDefault="00D56BCD">
      <w:pPr>
        <w:spacing w:line="560"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bCs/>
          <w:sz w:val="32"/>
          <w:szCs w:val="32"/>
        </w:rPr>
        <w:lastRenderedPageBreak/>
        <w:t>第十七条</w:t>
      </w:r>
      <w:r>
        <w:rPr>
          <w:rFonts w:ascii="方正仿宋_GBK" w:eastAsia="方正仿宋_GBK" w:hAnsi="方正仿宋_GBK" w:cs="方正仿宋_GBK" w:hint="eastAsia"/>
          <w:sz w:val="32"/>
          <w:szCs w:val="32"/>
        </w:rPr>
        <w:t>保卫处负责制定办公设备、生活电器等电器使用规定；制定学生宿舍、办公室、教室等场所的用电规定。各物业公司按照电器使用及用电规定进行巡查，并定期将巡查及处理结果报送至保卫处。</w:t>
      </w:r>
    </w:p>
    <w:p w:rsidR="00E3672C" w:rsidRDefault="00D56BCD">
      <w:pPr>
        <w:spacing w:line="560"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bCs/>
          <w:sz w:val="32"/>
          <w:szCs w:val="32"/>
        </w:rPr>
        <w:t>第十八条</w:t>
      </w:r>
      <w:r>
        <w:rPr>
          <w:rFonts w:ascii="方正仿宋_GBK" w:eastAsia="方正仿宋_GBK" w:hAnsi="方正仿宋_GBK" w:cs="方正仿宋_GBK" w:hint="eastAsia"/>
          <w:sz w:val="32"/>
          <w:szCs w:val="32"/>
        </w:rPr>
        <w:t>国有资产管理处负责制定一般实验仪器使用规定，以及实验室用电安全规定，并监督院部实施。</w:t>
      </w:r>
    </w:p>
    <w:p w:rsidR="00E3672C" w:rsidRDefault="00D56BCD">
      <w:pPr>
        <w:spacing w:line="560"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bCs/>
          <w:sz w:val="32"/>
          <w:szCs w:val="32"/>
        </w:rPr>
        <w:t>第十九条</w:t>
      </w:r>
      <w:r>
        <w:rPr>
          <w:rFonts w:ascii="方正仿宋_GBK" w:eastAsia="方正仿宋_GBK" w:hAnsi="方正仿宋_GBK" w:cs="方正仿宋_GBK" w:hint="eastAsia"/>
          <w:sz w:val="32"/>
          <w:szCs w:val="32"/>
        </w:rPr>
        <w:t>使用监管部门应建立安全用电定期检查制度、奖惩制度并监督实施。</w:t>
      </w:r>
    </w:p>
    <w:p w:rsidR="00E3672C" w:rsidRDefault="00D56BCD">
      <w:pPr>
        <w:spacing w:before="240" w:line="560" w:lineRule="exact"/>
        <w:jc w:val="center"/>
        <w:rPr>
          <w:rFonts w:ascii="方正黑体_GBK" w:eastAsia="方正黑体_GBK" w:hAnsi="方正黑体_GBK" w:cs="方正黑体_GBK"/>
          <w:color w:val="002060"/>
          <w:sz w:val="32"/>
          <w:szCs w:val="32"/>
        </w:rPr>
      </w:pPr>
      <w:r>
        <w:rPr>
          <w:rFonts w:ascii="方正黑体_GBK" w:eastAsia="方正黑体_GBK" w:hAnsi="方正黑体_GBK" w:cs="方正黑体_GBK" w:hint="eastAsia"/>
          <w:color w:val="002060"/>
          <w:sz w:val="32"/>
          <w:szCs w:val="32"/>
        </w:rPr>
        <w:t>第四章</w:t>
      </w:r>
      <w:r>
        <w:rPr>
          <w:rFonts w:ascii="方正黑体_GBK" w:eastAsia="方正黑体_GBK" w:hAnsi="方正黑体_GBK" w:cs="方正黑体_GBK" w:hint="eastAsia"/>
          <w:color w:val="002060"/>
          <w:sz w:val="32"/>
          <w:szCs w:val="32"/>
        </w:rPr>
        <w:t xml:space="preserve"> </w:t>
      </w:r>
      <w:r>
        <w:rPr>
          <w:rFonts w:ascii="方正黑体_GBK" w:eastAsia="方正黑体_GBK" w:hAnsi="方正黑体_GBK" w:cs="方正黑体_GBK" w:hint="eastAsia"/>
          <w:color w:val="002060"/>
          <w:sz w:val="32"/>
          <w:szCs w:val="32"/>
        </w:rPr>
        <w:t>供电安全管理</w:t>
      </w:r>
    </w:p>
    <w:p w:rsidR="00E3672C" w:rsidRDefault="00D56BCD">
      <w:pPr>
        <w:spacing w:line="560"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bCs/>
          <w:sz w:val="32"/>
          <w:szCs w:val="32"/>
        </w:rPr>
        <w:t>第二十条</w:t>
      </w:r>
      <w:r>
        <w:rPr>
          <w:rFonts w:ascii="方正仿宋_GBK" w:eastAsia="方正仿宋_GBK" w:hAnsi="方正仿宋_GBK" w:cs="方正仿宋_GBK" w:hint="eastAsia"/>
          <w:sz w:val="32"/>
          <w:szCs w:val="32"/>
        </w:rPr>
        <w:t>供电部门是供电安全的第一责任人。</w:t>
      </w:r>
    </w:p>
    <w:p w:rsidR="00E3672C" w:rsidRDefault="00D56BCD">
      <w:pPr>
        <w:spacing w:line="560"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bCs/>
          <w:sz w:val="32"/>
          <w:szCs w:val="32"/>
        </w:rPr>
        <w:t>第二十一条</w:t>
      </w:r>
      <w:r>
        <w:rPr>
          <w:rFonts w:ascii="方正仿宋_GBK" w:eastAsia="方正仿宋_GBK" w:hAnsi="方正仿宋_GBK" w:cs="方正仿宋_GBK" w:hint="eastAsia"/>
          <w:sz w:val="32"/>
          <w:szCs w:val="32"/>
        </w:rPr>
        <w:t>供电部门必须建立健全其负责供电范围内的规章制度，如：变配电房安全管理制度，巡视检查制度，停电等应急措施预案等；落实岗位责任及值班制度。定期开展供电设备检查及事故处理应急演练。</w:t>
      </w:r>
    </w:p>
    <w:p w:rsidR="00E3672C" w:rsidRDefault="00D56BCD">
      <w:pPr>
        <w:spacing w:line="560" w:lineRule="exact"/>
        <w:ind w:firstLineChars="200" w:firstLine="640"/>
        <w:rPr>
          <w:rFonts w:ascii="方正仿宋_GBK" w:eastAsia="方正仿宋_GBK" w:hAnsi="方正仿宋_GBK" w:cs="方正仿宋_GBK"/>
          <w:color w:val="FF0000"/>
          <w:sz w:val="32"/>
          <w:szCs w:val="32"/>
        </w:rPr>
      </w:pPr>
      <w:r>
        <w:rPr>
          <w:rFonts w:ascii="方正楷体_GBK" w:eastAsia="方正楷体_GBK" w:hAnsi="方正楷体_GBK" w:cs="方正楷体_GBK" w:hint="eastAsia"/>
          <w:bCs/>
          <w:sz w:val="32"/>
          <w:szCs w:val="32"/>
        </w:rPr>
        <w:t>第二十二条</w:t>
      </w:r>
      <w:r>
        <w:rPr>
          <w:rFonts w:ascii="方正仿宋_GBK" w:eastAsia="方正仿宋_GBK" w:hAnsi="方正仿宋_GBK" w:cs="方正仿宋_GBK" w:hint="eastAsia"/>
          <w:sz w:val="32"/>
          <w:szCs w:val="32"/>
        </w:rPr>
        <w:t>对供电部门负责区域内的陈旧老化、超负荷电源线路，供电部门必须有计划地向供电监管部门逐步申请更换。一时难于更换的，必须在确保安全的条件下，采取特别防护措施，否则，必须暂停使用。</w:t>
      </w:r>
    </w:p>
    <w:p w:rsidR="00E3672C" w:rsidRDefault="00D56BCD">
      <w:pPr>
        <w:spacing w:line="560"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bCs/>
          <w:sz w:val="32"/>
          <w:szCs w:val="32"/>
        </w:rPr>
        <w:t>第二十</w:t>
      </w:r>
      <w:r>
        <w:rPr>
          <w:rFonts w:ascii="方正楷体_GBK" w:eastAsia="方正楷体_GBK" w:hAnsi="方正楷体_GBK" w:cs="方正楷体_GBK" w:hint="eastAsia"/>
          <w:bCs/>
          <w:sz w:val="32"/>
          <w:szCs w:val="32"/>
        </w:rPr>
        <w:t>三</w:t>
      </w:r>
      <w:r>
        <w:rPr>
          <w:rFonts w:ascii="方正楷体_GBK" w:eastAsia="方正楷体_GBK" w:hAnsi="方正楷体_GBK" w:cs="方正楷体_GBK" w:hint="eastAsia"/>
          <w:bCs/>
          <w:sz w:val="32"/>
          <w:szCs w:val="32"/>
        </w:rPr>
        <w:t>条</w:t>
      </w:r>
      <w:r>
        <w:rPr>
          <w:rFonts w:ascii="方正仿宋_GBK" w:eastAsia="方正仿宋_GBK" w:hAnsi="方正仿宋_GBK" w:cs="方正仿宋_GBK" w:hint="eastAsia"/>
          <w:sz w:val="32"/>
          <w:szCs w:val="32"/>
        </w:rPr>
        <w:t>供电监管部门应与供电部门签订委托协议，建立监督检查制度及奖惩制度。</w:t>
      </w:r>
    </w:p>
    <w:p w:rsidR="00E3672C" w:rsidRDefault="00D56BCD">
      <w:pPr>
        <w:spacing w:line="560"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bCs/>
          <w:sz w:val="32"/>
          <w:szCs w:val="32"/>
        </w:rPr>
        <w:t>第二十</w:t>
      </w:r>
      <w:r>
        <w:rPr>
          <w:rFonts w:ascii="方正楷体_GBK" w:eastAsia="方正楷体_GBK" w:hAnsi="方正楷体_GBK" w:cs="方正楷体_GBK" w:hint="eastAsia"/>
          <w:bCs/>
          <w:sz w:val="32"/>
          <w:szCs w:val="32"/>
        </w:rPr>
        <w:t>四</w:t>
      </w:r>
      <w:r>
        <w:rPr>
          <w:rFonts w:ascii="方正楷体_GBK" w:eastAsia="方正楷体_GBK" w:hAnsi="方正楷体_GBK" w:cs="方正楷体_GBK" w:hint="eastAsia"/>
          <w:bCs/>
          <w:sz w:val="32"/>
          <w:szCs w:val="32"/>
        </w:rPr>
        <w:t>条</w:t>
      </w:r>
      <w:r>
        <w:rPr>
          <w:rFonts w:ascii="方正仿宋_GBK" w:eastAsia="方正仿宋_GBK" w:hAnsi="方正仿宋_GBK" w:cs="方正仿宋_GBK" w:hint="eastAsia"/>
          <w:sz w:val="32"/>
          <w:szCs w:val="32"/>
        </w:rPr>
        <w:t>供电监管部门负责按规定每年对建筑物、设备的防雷、防静电进行检测；按规定定期对变配电房设备进行预防性</w:t>
      </w:r>
      <w:r>
        <w:rPr>
          <w:rFonts w:ascii="方正仿宋_GBK" w:eastAsia="方正仿宋_GBK" w:hAnsi="方正仿宋_GBK" w:cs="方正仿宋_GBK" w:hint="eastAsia"/>
          <w:sz w:val="32"/>
          <w:szCs w:val="32"/>
        </w:rPr>
        <w:lastRenderedPageBreak/>
        <w:t>试验检测，并根据检测结果落实相应的整改。</w:t>
      </w:r>
    </w:p>
    <w:p w:rsidR="00E3672C" w:rsidRDefault="00D56BCD">
      <w:pPr>
        <w:spacing w:line="560"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bCs/>
          <w:sz w:val="32"/>
          <w:szCs w:val="32"/>
        </w:rPr>
        <w:t>第二十</w:t>
      </w:r>
      <w:r>
        <w:rPr>
          <w:rFonts w:ascii="方正楷体_GBK" w:eastAsia="方正楷体_GBK" w:hAnsi="方正楷体_GBK" w:cs="方正楷体_GBK" w:hint="eastAsia"/>
          <w:bCs/>
          <w:sz w:val="32"/>
          <w:szCs w:val="32"/>
        </w:rPr>
        <w:t>五</w:t>
      </w:r>
      <w:r>
        <w:rPr>
          <w:rFonts w:ascii="方正楷体_GBK" w:eastAsia="方正楷体_GBK" w:hAnsi="方正楷体_GBK" w:cs="方正楷体_GBK" w:hint="eastAsia"/>
          <w:bCs/>
          <w:sz w:val="32"/>
          <w:szCs w:val="32"/>
        </w:rPr>
        <w:t>条</w:t>
      </w:r>
      <w:r>
        <w:rPr>
          <w:rFonts w:ascii="方正仿宋_GBK" w:eastAsia="方正仿宋_GBK" w:hAnsi="方正仿宋_GBK" w:cs="方正仿宋_GBK" w:hint="eastAsia"/>
          <w:sz w:val="32"/>
          <w:szCs w:val="32"/>
        </w:rPr>
        <w:t>供电部门必须确保用电的正常、安全、可靠供应，供电部门必须做好其管理范围内的用电零星维修和突发性电气故障的抢修和处理工作。</w:t>
      </w:r>
    </w:p>
    <w:p w:rsidR="00E3672C" w:rsidRDefault="00D56BCD">
      <w:pPr>
        <w:spacing w:line="560"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bCs/>
          <w:sz w:val="32"/>
          <w:szCs w:val="32"/>
        </w:rPr>
        <w:t>第二十</w:t>
      </w:r>
      <w:r>
        <w:rPr>
          <w:rFonts w:ascii="方正楷体_GBK" w:eastAsia="方正楷体_GBK" w:hAnsi="方正楷体_GBK" w:cs="方正楷体_GBK" w:hint="eastAsia"/>
          <w:bCs/>
          <w:sz w:val="32"/>
          <w:szCs w:val="32"/>
        </w:rPr>
        <w:t>六</w:t>
      </w:r>
      <w:r>
        <w:rPr>
          <w:rFonts w:ascii="方正楷体_GBK" w:eastAsia="方正楷体_GBK" w:hAnsi="方正楷体_GBK" w:cs="方正楷体_GBK" w:hint="eastAsia"/>
          <w:bCs/>
          <w:sz w:val="32"/>
          <w:szCs w:val="32"/>
        </w:rPr>
        <w:t>条</w:t>
      </w:r>
      <w:r>
        <w:rPr>
          <w:rFonts w:ascii="方正仿宋_GBK" w:eastAsia="方正仿宋_GBK" w:hAnsi="方正仿宋_GBK" w:cs="方正仿宋_GBK" w:hint="eastAsia"/>
          <w:sz w:val="32"/>
          <w:szCs w:val="32"/>
        </w:rPr>
        <w:t>供电监管部门制定学校电力更新、维修、改造计划，负责代表学校与电力公司进行业务联系，负责监督管理校内的所有外线电源线路的设计、施工、验收工作，负</w:t>
      </w:r>
      <w:r>
        <w:rPr>
          <w:rFonts w:ascii="方正仿宋_GBK" w:eastAsia="方正仿宋_GBK" w:hAnsi="方正仿宋_GBK" w:cs="方正仿宋_GBK" w:hint="eastAsia"/>
          <w:sz w:val="32"/>
          <w:szCs w:val="32"/>
        </w:rPr>
        <w:t>责学校用电计量以及节能监管平台的管理。</w:t>
      </w:r>
    </w:p>
    <w:p w:rsidR="00E3672C" w:rsidRDefault="00D56BCD">
      <w:pPr>
        <w:spacing w:before="240" w:line="560" w:lineRule="exact"/>
        <w:jc w:val="center"/>
        <w:rPr>
          <w:rFonts w:ascii="方正黑体_GBK" w:eastAsia="方正黑体_GBK" w:hAnsi="方正黑体_GBK" w:cs="方正黑体_GBK"/>
          <w:color w:val="002060"/>
          <w:sz w:val="32"/>
          <w:szCs w:val="32"/>
        </w:rPr>
      </w:pPr>
      <w:r>
        <w:rPr>
          <w:rFonts w:ascii="方正黑体_GBK" w:eastAsia="方正黑体_GBK" w:hAnsi="方正黑体_GBK" w:cs="方正黑体_GBK" w:hint="eastAsia"/>
          <w:color w:val="002060"/>
          <w:sz w:val="32"/>
          <w:szCs w:val="32"/>
        </w:rPr>
        <w:t>第五章</w:t>
      </w:r>
      <w:r>
        <w:rPr>
          <w:rFonts w:ascii="方正黑体_GBK" w:eastAsia="方正黑体_GBK" w:hAnsi="方正黑体_GBK" w:cs="方正黑体_GBK" w:hint="eastAsia"/>
          <w:color w:val="002060"/>
          <w:sz w:val="32"/>
          <w:szCs w:val="32"/>
        </w:rPr>
        <w:t xml:space="preserve"> </w:t>
      </w:r>
      <w:r>
        <w:rPr>
          <w:rFonts w:ascii="方正黑体_GBK" w:eastAsia="方正黑体_GBK" w:hAnsi="方正黑体_GBK" w:cs="方正黑体_GBK" w:hint="eastAsia"/>
          <w:color w:val="002060"/>
          <w:sz w:val="32"/>
          <w:szCs w:val="32"/>
        </w:rPr>
        <w:t>用电变更及临时用电管理</w:t>
      </w:r>
    </w:p>
    <w:p w:rsidR="00E3672C" w:rsidRDefault="00D56BCD">
      <w:pPr>
        <w:spacing w:line="560"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bCs/>
          <w:sz w:val="32"/>
          <w:szCs w:val="32"/>
        </w:rPr>
        <w:t>第二十</w:t>
      </w:r>
      <w:r>
        <w:rPr>
          <w:rFonts w:ascii="方正楷体_GBK" w:eastAsia="方正楷体_GBK" w:hAnsi="方正楷体_GBK" w:cs="方正楷体_GBK" w:hint="eastAsia"/>
          <w:bCs/>
          <w:sz w:val="32"/>
          <w:szCs w:val="32"/>
        </w:rPr>
        <w:t>七</w:t>
      </w:r>
      <w:r>
        <w:rPr>
          <w:rFonts w:ascii="方正楷体_GBK" w:eastAsia="方正楷体_GBK" w:hAnsi="方正楷体_GBK" w:cs="方正楷体_GBK" w:hint="eastAsia"/>
          <w:bCs/>
          <w:sz w:val="32"/>
          <w:szCs w:val="32"/>
        </w:rPr>
        <w:t>条</w:t>
      </w:r>
      <w:r>
        <w:rPr>
          <w:rFonts w:ascii="方正仿宋_GBK" w:eastAsia="方正仿宋_GBK" w:hAnsi="方正仿宋_GBK" w:cs="方正仿宋_GBK" w:hint="eastAsia"/>
          <w:sz w:val="32"/>
          <w:szCs w:val="32"/>
        </w:rPr>
        <w:t>用电变更指改建、扩建及装修工程需要更换、移位、拆除、停用、新装、改装电气线路及设备。</w:t>
      </w:r>
    </w:p>
    <w:p w:rsidR="00E3672C" w:rsidRDefault="00D56BCD">
      <w:pPr>
        <w:spacing w:line="560"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bCs/>
          <w:sz w:val="32"/>
          <w:szCs w:val="32"/>
        </w:rPr>
        <w:t>第二十</w:t>
      </w:r>
      <w:r>
        <w:rPr>
          <w:rFonts w:ascii="方正楷体_GBK" w:eastAsia="方正楷体_GBK" w:hAnsi="方正楷体_GBK" w:cs="方正楷体_GBK" w:hint="eastAsia"/>
          <w:bCs/>
          <w:sz w:val="32"/>
          <w:szCs w:val="32"/>
        </w:rPr>
        <w:t>八</w:t>
      </w:r>
      <w:r>
        <w:rPr>
          <w:rFonts w:ascii="方正楷体_GBK" w:eastAsia="方正楷体_GBK" w:hAnsi="方正楷体_GBK" w:cs="方正楷体_GBK" w:hint="eastAsia"/>
          <w:bCs/>
          <w:sz w:val="32"/>
          <w:szCs w:val="32"/>
        </w:rPr>
        <w:t>条</w:t>
      </w:r>
      <w:r>
        <w:rPr>
          <w:rFonts w:ascii="方正仿宋_GBK" w:eastAsia="方正仿宋_GBK" w:hAnsi="方正仿宋_GBK" w:cs="方正仿宋_GBK" w:hint="eastAsia"/>
          <w:sz w:val="32"/>
          <w:szCs w:val="32"/>
        </w:rPr>
        <w:t>临时用电指工程施工、维修维护或举办活动需要临时用电。</w:t>
      </w:r>
    </w:p>
    <w:p w:rsidR="00E3672C" w:rsidRDefault="00D56BCD">
      <w:pPr>
        <w:spacing w:line="560"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bCs/>
          <w:sz w:val="32"/>
          <w:szCs w:val="32"/>
        </w:rPr>
        <w:t>第二十</w:t>
      </w:r>
      <w:r>
        <w:rPr>
          <w:rFonts w:ascii="方正楷体_GBK" w:eastAsia="方正楷体_GBK" w:hAnsi="方正楷体_GBK" w:cs="方正楷体_GBK" w:hint="eastAsia"/>
          <w:bCs/>
          <w:sz w:val="32"/>
          <w:szCs w:val="32"/>
        </w:rPr>
        <w:t>九</w:t>
      </w:r>
      <w:r>
        <w:rPr>
          <w:rFonts w:ascii="方正楷体_GBK" w:eastAsia="方正楷体_GBK" w:hAnsi="方正楷体_GBK" w:cs="方正楷体_GBK" w:hint="eastAsia"/>
          <w:bCs/>
          <w:sz w:val="32"/>
          <w:szCs w:val="32"/>
        </w:rPr>
        <w:t>条</w:t>
      </w:r>
      <w:r>
        <w:rPr>
          <w:rFonts w:ascii="方正仿宋_GBK" w:eastAsia="方正仿宋_GBK" w:hAnsi="方正仿宋_GBK" w:cs="方正仿宋_GBK" w:hint="eastAsia"/>
          <w:sz w:val="32"/>
          <w:szCs w:val="32"/>
        </w:rPr>
        <w:t>涉及电气设施改造（</w:t>
      </w:r>
      <w:r>
        <w:rPr>
          <w:rFonts w:ascii="方正仿宋_GBK" w:eastAsia="方正仿宋_GBK" w:hAnsi="方正仿宋_GBK" w:cs="方正仿宋_GBK" w:hint="eastAsia"/>
          <w:sz w:val="32"/>
          <w:szCs w:val="32"/>
        </w:rPr>
        <w:t>1kw</w:t>
      </w:r>
      <w:r>
        <w:rPr>
          <w:rFonts w:ascii="方正仿宋_GBK" w:eastAsia="方正仿宋_GBK" w:hAnsi="方正仿宋_GBK" w:cs="方正仿宋_GBK" w:hint="eastAsia"/>
          <w:sz w:val="32"/>
          <w:szCs w:val="32"/>
        </w:rPr>
        <w:t>以上）的用电变更、临时用电以及安装大容量的电器设备，必须办理用电审核手续。首先填写附表：中国药科大学校园用电变更申请表，报后勤服务集团总公司（到各物业报修点提交，由各物业公司汇总至后勤服务集团总公司）进行现场勘察，由后勤服务集团总公司提出施工方案</w:t>
      </w:r>
      <w:r>
        <w:rPr>
          <w:rFonts w:ascii="方正仿宋_GBK" w:eastAsia="方正仿宋_GBK" w:hAnsi="方正仿宋_GBK" w:cs="方正仿宋_GBK" w:hint="eastAsia"/>
          <w:sz w:val="32"/>
          <w:szCs w:val="32"/>
        </w:rPr>
        <w:t>或图纸等相关资料，经国有资产管理处、基建后勤处审核，符合供电条件的方可动工。凡改变建筑使用功能、电源线路容量不允许安装大容量用电器的地方，一律禁止安装。</w:t>
      </w:r>
    </w:p>
    <w:p w:rsidR="00E3672C" w:rsidRDefault="00D56BCD">
      <w:pPr>
        <w:spacing w:line="560"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bCs/>
          <w:sz w:val="32"/>
          <w:szCs w:val="32"/>
        </w:rPr>
        <w:t>第三十条</w:t>
      </w:r>
      <w:r>
        <w:rPr>
          <w:rFonts w:ascii="方正仿宋_GBK" w:eastAsia="方正仿宋_GBK" w:hAnsi="方正仿宋_GBK" w:cs="方正仿宋_GBK" w:hint="eastAsia"/>
          <w:sz w:val="32"/>
          <w:szCs w:val="32"/>
        </w:rPr>
        <w:t>电源线路必须安装可靠的保险装置。任何单位及个</w:t>
      </w:r>
      <w:r>
        <w:rPr>
          <w:rFonts w:ascii="方正仿宋_GBK" w:eastAsia="方正仿宋_GBK" w:hAnsi="方正仿宋_GBK" w:cs="方正仿宋_GBK" w:hint="eastAsia"/>
          <w:sz w:val="32"/>
          <w:szCs w:val="32"/>
        </w:rPr>
        <w:lastRenderedPageBreak/>
        <w:t>人不得自行接线接电，所有配电房及楼层配电间的配电柜（箱）接电，统一由后勤服务集团总公司负责实施。</w:t>
      </w:r>
    </w:p>
    <w:p w:rsidR="00E3672C" w:rsidRDefault="00D56BCD">
      <w:pPr>
        <w:spacing w:before="240" w:line="560" w:lineRule="exact"/>
        <w:jc w:val="center"/>
        <w:rPr>
          <w:rFonts w:ascii="方正黑体_GBK" w:eastAsia="方正黑体_GBK" w:hAnsi="方正黑体_GBK" w:cs="方正黑体_GBK"/>
          <w:color w:val="002060"/>
          <w:sz w:val="32"/>
          <w:szCs w:val="32"/>
        </w:rPr>
      </w:pPr>
      <w:r>
        <w:rPr>
          <w:rFonts w:ascii="方正黑体_GBK" w:eastAsia="方正黑体_GBK" w:hAnsi="方正黑体_GBK" w:cs="方正黑体_GBK" w:hint="eastAsia"/>
          <w:color w:val="002060"/>
          <w:sz w:val="32"/>
          <w:szCs w:val="32"/>
        </w:rPr>
        <w:t>第六章</w:t>
      </w:r>
      <w:r>
        <w:rPr>
          <w:rFonts w:ascii="方正黑体_GBK" w:eastAsia="方正黑体_GBK" w:hAnsi="方正黑体_GBK" w:cs="方正黑体_GBK" w:hint="eastAsia"/>
          <w:color w:val="002060"/>
          <w:sz w:val="32"/>
          <w:szCs w:val="32"/>
        </w:rPr>
        <w:t xml:space="preserve"> </w:t>
      </w:r>
      <w:r>
        <w:rPr>
          <w:rFonts w:ascii="方正黑体_GBK" w:eastAsia="方正黑体_GBK" w:hAnsi="方正黑体_GBK" w:cs="方正黑体_GBK" w:hint="eastAsia"/>
          <w:color w:val="002060"/>
          <w:sz w:val="32"/>
          <w:szCs w:val="32"/>
        </w:rPr>
        <w:t>责任追究</w:t>
      </w:r>
    </w:p>
    <w:p w:rsidR="00E3672C" w:rsidRDefault="00D56BCD">
      <w:pPr>
        <w:spacing w:line="560"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bCs/>
          <w:sz w:val="32"/>
          <w:szCs w:val="32"/>
        </w:rPr>
        <w:t>第三十一条</w:t>
      </w:r>
      <w:r>
        <w:rPr>
          <w:rFonts w:ascii="方正仿宋_GBK" w:eastAsia="方正仿宋_GBK" w:hAnsi="方正仿宋_GBK" w:cs="方正仿宋_GBK" w:hint="eastAsia"/>
          <w:sz w:val="32"/>
          <w:szCs w:val="32"/>
        </w:rPr>
        <w:t>学校各级部门应当按本办法执行，同时遵守国家、地方用电安全、施工安全管理规定，如有违反本办法及各部门相关规章制度、国家（地方）规范要求的，一经查实，应予以制止，并追究违约使用人及违约部门的责任。</w:t>
      </w:r>
    </w:p>
    <w:p w:rsidR="00E3672C" w:rsidRDefault="00D56BCD">
      <w:pPr>
        <w:spacing w:before="240" w:line="560" w:lineRule="exact"/>
        <w:jc w:val="center"/>
        <w:rPr>
          <w:rFonts w:ascii="方正黑体_GBK" w:eastAsia="方正黑体_GBK" w:hAnsi="方正黑体_GBK" w:cs="方正黑体_GBK"/>
          <w:color w:val="002060"/>
          <w:sz w:val="32"/>
          <w:szCs w:val="32"/>
        </w:rPr>
      </w:pPr>
      <w:r>
        <w:rPr>
          <w:rFonts w:ascii="方正黑体_GBK" w:eastAsia="方正黑体_GBK" w:hAnsi="方正黑体_GBK" w:cs="方正黑体_GBK" w:hint="eastAsia"/>
          <w:color w:val="002060"/>
          <w:sz w:val="32"/>
          <w:szCs w:val="32"/>
        </w:rPr>
        <w:t>第七章</w:t>
      </w:r>
      <w:r>
        <w:rPr>
          <w:rFonts w:ascii="方正黑体_GBK" w:eastAsia="方正黑体_GBK" w:hAnsi="方正黑体_GBK" w:cs="方正黑体_GBK" w:hint="eastAsia"/>
          <w:color w:val="002060"/>
          <w:sz w:val="32"/>
          <w:szCs w:val="32"/>
        </w:rPr>
        <w:t xml:space="preserve"> </w:t>
      </w:r>
      <w:r>
        <w:rPr>
          <w:rFonts w:ascii="方正黑体_GBK" w:eastAsia="方正黑体_GBK" w:hAnsi="方正黑体_GBK" w:cs="方正黑体_GBK" w:hint="eastAsia"/>
          <w:color w:val="002060"/>
          <w:sz w:val="32"/>
          <w:szCs w:val="32"/>
        </w:rPr>
        <w:t>附则</w:t>
      </w:r>
    </w:p>
    <w:p w:rsidR="00E3672C" w:rsidRDefault="00D56BCD">
      <w:pPr>
        <w:spacing w:line="560" w:lineRule="exact"/>
        <w:ind w:leftChars="171" w:left="359" w:firstLineChars="100" w:firstLine="320"/>
        <w:rPr>
          <w:rFonts w:ascii="方正仿宋_GBK" w:eastAsia="方正仿宋_GBK" w:hAnsi="方正仿宋_GBK" w:cs="方正仿宋_GBK"/>
          <w:sz w:val="32"/>
          <w:szCs w:val="32"/>
        </w:rPr>
      </w:pPr>
      <w:r>
        <w:rPr>
          <w:rFonts w:ascii="方正楷体_GBK" w:eastAsia="方正楷体_GBK" w:hAnsi="方正楷体_GBK" w:cs="方正楷体_GBK" w:hint="eastAsia"/>
          <w:bCs/>
          <w:sz w:val="32"/>
          <w:szCs w:val="32"/>
        </w:rPr>
        <w:t>第三十二条</w:t>
      </w:r>
      <w:r>
        <w:rPr>
          <w:rFonts w:ascii="方正仿宋_GBK" w:eastAsia="方正仿宋_GBK" w:hAnsi="方正仿宋_GBK" w:cs="方正仿宋_GBK" w:hint="eastAsia"/>
          <w:sz w:val="32"/>
          <w:szCs w:val="32"/>
        </w:rPr>
        <w:t>本办法自颁布之日起开始执行。</w:t>
      </w:r>
    </w:p>
    <w:p w:rsidR="00E3672C" w:rsidRDefault="00D56BCD">
      <w:pPr>
        <w:spacing w:line="560" w:lineRule="exact"/>
        <w:ind w:leftChars="171" w:left="359" w:firstLineChars="100" w:firstLine="320"/>
        <w:rPr>
          <w:rFonts w:ascii="方正仿宋_GBK" w:eastAsia="方正仿宋_GBK" w:hAnsi="方正仿宋_GBK" w:cs="方正仿宋_GBK"/>
          <w:sz w:val="32"/>
          <w:szCs w:val="32"/>
        </w:rPr>
      </w:pPr>
      <w:r>
        <w:rPr>
          <w:rFonts w:ascii="方正楷体_GBK" w:eastAsia="方正楷体_GBK" w:hAnsi="方正楷体_GBK" w:cs="方正楷体_GBK" w:hint="eastAsia"/>
          <w:bCs/>
          <w:sz w:val="32"/>
          <w:szCs w:val="32"/>
        </w:rPr>
        <w:t>第三十三条</w:t>
      </w:r>
      <w:r>
        <w:rPr>
          <w:rFonts w:ascii="方正仿宋_GBK" w:eastAsia="方正仿宋_GBK" w:hAnsi="方正仿宋_GBK" w:cs="方正仿宋_GBK" w:hint="eastAsia"/>
          <w:sz w:val="32"/>
          <w:szCs w:val="32"/>
        </w:rPr>
        <w:t>本办法由中国药科大学基建后勤处负责解释和修订。</w:t>
      </w:r>
    </w:p>
    <w:p w:rsidR="00E3672C" w:rsidRDefault="00E3672C">
      <w:pPr>
        <w:rPr>
          <w:rFonts w:ascii="方正黑体_GBK" w:eastAsia="方正黑体_GBK" w:hAnsi="方正黑体_GBK" w:cs="方正黑体_GBK"/>
          <w:sz w:val="32"/>
          <w:szCs w:val="32"/>
        </w:rPr>
        <w:sectPr w:rsidR="00E3672C">
          <w:pgSz w:w="11906" w:h="16838"/>
          <w:pgMar w:top="2041" w:right="1531" w:bottom="2041" w:left="1531" w:header="851" w:footer="992" w:gutter="0"/>
          <w:pgNumType w:fmt="numberInDash"/>
          <w:cols w:space="0"/>
          <w:docGrid w:type="lines" w:linePitch="312"/>
        </w:sectPr>
      </w:pPr>
    </w:p>
    <w:p w:rsidR="00E3672C" w:rsidRDefault="00D56BCD">
      <w:pPr>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附表：</w:t>
      </w:r>
    </w:p>
    <w:p w:rsidR="00E3672C" w:rsidRDefault="00D56BCD">
      <w:pPr>
        <w:jc w:val="center"/>
        <w:rPr>
          <w:sz w:val="32"/>
          <w:szCs w:val="32"/>
        </w:rPr>
      </w:pPr>
      <w:r>
        <w:rPr>
          <w:rFonts w:ascii="方正小标宋_GBK" w:eastAsia="方正小标宋_GBK" w:hAnsi="方正小标宋_GBK" w:cs="方正小标宋_GBK" w:hint="eastAsia"/>
          <w:sz w:val="36"/>
          <w:szCs w:val="36"/>
        </w:rPr>
        <w:t>中国药科大学校园用电变更申请表</w:t>
      </w:r>
    </w:p>
    <w:p w:rsidR="00E3672C" w:rsidRDefault="00D56BCD">
      <w:pPr>
        <w:jc w:val="center"/>
        <w:rPr>
          <w:szCs w:val="21"/>
        </w:rPr>
      </w:pPr>
      <w:r>
        <w:rPr>
          <w:rFonts w:hint="eastAsia"/>
          <w:szCs w:val="21"/>
        </w:rPr>
        <w:t xml:space="preserve">                                                       </w:t>
      </w:r>
      <w:r>
        <w:rPr>
          <w:rFonts w:hint="eastAsia"/>
          <w:szCs w:val="21"/>
        </w:rPr>
        <w:t>编号：</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2835"/>
        <w:gridCol w:w="102"/>
        <w:gridCol w:w="1140"/>
        <w:gridCol w:w="947"/>
        <w:gridCol w:w="693"/>
        <w:gridCol w:w="1421"/>
      </w:tblGrid>
      <w:tr w:rsidR="00E3672C">
        <w:trPr>
          <w:jc w:val="center"/>
        </w:trPr>
        <w:tc>
          <w:tcPr>
            <w:tcW w:w="1384" w:type="dxa"/>
          </w:tcPr>
          <w:p w:rsidR="00E3672C" w:rsidRDefault="00D56BCD">
            <w:pPr>
              <w:jc w:val="center"/>
              <w:rPr>
                <w:szCs w:val="21"/>
              </w:rPr>
            </w:pPr>
            <w:r>
              <w:rPr>
                <w:rFonts w:hint="eastAsia"/>
                <w:szCs w:val="21"/>
              </w:rPr>
              <w:t>申请单位</w:t>
            </w:r>
          </w:p>
          <w:p w:rsidR="00E3672C" w:rsidRDefault="00D56BCD">
            <w:pPr>
              <w:jc w:val="center"/>
              <w:rPr>
                <w:szCs w:val="21"/>
              </w:rPr>
            </w:pPr>
            <w:r>
              <w:rPr>
                <w:rFonts w:hint="eastAsia"/>
                <w:szCs w:val="21"/>
              </w:rPr>
              <w:t>（公章）</w:t>
            </w:r>
          </w:p>
        </w:tc>
        <w:tc>
          <w:tcPr>
            <w:tcW w:w="4077" w:type="dxa"/>
            <w:gridSpan w:val="3"/>
          </w:tcPr>
          <w:p w:rsidR="00E3672C" w:rsidRDefault="00E3672C">
            <w:pPr>
              <w:jc w:val="center"/>
              <w:rPr>
                <w:szCs w:val="21"/>
              </w:rPr>
            </w:pPr>
          </w:p>
        </w:tc>
        <w:tc>
          <w:tcPr>
            <w:tcW w:w="1640" w:type="dxa"/>
            <w:gridSpan w:val="2"/>
            <w:vAlign w:val="center"/>
          </w:tcPr>
          <w:p w:rsidR="00E3672C" w:rsidRDefault="00D56BCD">
            <w:pPr>
              <w:jc w:val="center"/>
              <w:rPr>
                <w:szCs w:val="21"/>
              </w:rPr>
            </w:pPr>
            <w:r>
              <w:rPr>
                <w:rFonts w:hint="eastAsia"/>
                <w:szCs w:val="21"/>
              </w:rPr>
              <w:t>拟变更时间</w:t>
            </w:r>
          </w:p>
        </w:tc>
        <w:tc>
          <w:tcPr>
            <w:tcW w:w="1421" w:type="dxa"/>
          </w:tcPr>
          <w:p w:rsidR="00E3672C" w:rsidRDefault="00E3672C">
            <w:pPr>
              <w:jc w:val="center"/>
              <w:rPr>
                <w:szCs w:val="21"/>
              </w:rPr>
            </w:pPr>
          </w:p>
        </w:tc>
      </w:tr>
      <w:tr w:rsidR="00E3672C">
        <w:trPr>
          <w:trHeight w:val="535"/>
          <w:jc w:val="center"/>
        </w:trPr>
        <w:tc>
          <w:tcPr>
            <w:tcW w:w="1384" w:type="dxa"/>
            <w:vAlign w:val="center"/>
          </w:tcPr>
          <w:p w:rsidR="00E3672C" w:rsidRDefault="00D56BCD">
            <w:pPr>
              <w:jc w:val="center"/>
              <w:rPr>
                <w:szCs w:val="21"/>
              </w:rPr>
            </w:pPr>
            <w:r>
              <w:rPr>
                <w:rFonts w:hint="eastAsia"/>
                <w:szCs w:val="21"/>
              </w:rPr>
              <w:t>负责人</w:t>
            </w:r>
          </w:p>
        </w:tc>
        <w:tc>
          <w:tcPr>
            <w:tcW w:w="2937" w:type="dxa"/>
            <w:gridSpan w:val="2"/>
            <w:vAlign w:val="center"/>
          </w:tcPr>
          <w:p w:rsidR="00E3672C" w:rsidRDefault="00E3672C">
            <w:pPr>
              <w:jc w:val="center"/>
              <w:rPr>
                <w:szCs w:val="21"/>
              </w:rPr>
            </w:pPr>
          </w:p>
        </w:tc>
        <w:tc>
          <w:tcPr>
            <w:tcW w:w="1140" w:type="dxa"/>
            <w:vAlign w:val="center"/>
          </w:tcPr>
          <w:p w:rsidR="00E3672C" w:rsidRDefault="00D56BCD">
            <w:pPr>
              <w:jc w:val="center"/>
              <w:rPr>
                <w:szCs w:val="21"/>
              </w:rPr>
            </w:pPr>
            <w:r>
              <w:rPr>
                <w:rFonts w:hint="eastAsia"/>
                <w:szCs w:val="21"/>
              </w:rPr>
              <w:t>联系方式</w:t>
            </w:r>
          </w:p>
        </w:tc>
        <w:tc>
          <w:tcPr>
            <w:tcW w:w="3061" w:type="dxa"/>
            <w:gridSpan w:val="3"/>
            <w:vAlign w:val="center"/>
          </w:tcPr>
          <w:p w:rsidR="00E3672C" w:rsidRDefault="00E3672C">
            <w:pPr>
              <w:jc w:val="center"/>
              <w:rPr>
                <w:szCs w:val="21"/>
              </w:rPr>
            </w:pPr>
          </w:p>
        </w:tc>
      </w:tr>
      <w:tr w:rsidR="00E3672C">
        <w:trPr>
          <w:trHeight w:val="599"/>
          <w:jc w:val="center"/>
        </w:trPr>
        <w:tc>
          <w:tcPr>
            <w:tcW w:w="1384" w:type="dxa"/>
            <w:vAlign w:val="center"/>
          </w:tcPr>
          <w:p w:rsidR="00E3672C" w:rsidRDefault="00D56BCD">
            <w:pPr>
              <w:jc w:val="center"/>
              <w:rPr>
                <w:szCs w:val="21"/>
              </w:rPr>
            </w:pPr>
            <w:r>
              <w:rPr>
                <w:rFonts w:hint="eastAsia"/>
                <w:szCs w:val="21"/>
              </w:rPr>
              <w:t>联系人</w:t>
            </w:r>
          </w:p>
        </w:tc>
        <w:tc>
          <w:tcPr>
            <w:tcW w:w="2937" w:type="dxa"/>
            <w:gridSpan w:val="2"/>
            <w:vAlign w:val="center"/>
          </w:tcPr>
          <w:p w:rsidR="00E3672C" w:rsidRDefault="00E3672C">
            <w:pPr>
              <w:jc w:val="center"/>
              <w:rPr>
                <w:szCs w:val="21"/>
              </w:rPr>
            </w:pPr>
          </w:p>
        </w:tc>
        <w:tc>
          <w:tcPr>
            <w:tcW w:w="1140" w:type="dxa"/>
            <w:vAlign w:val="center"/>
          </w:tcPr>
          <w:p w:rsidR="00E3672C" w:rsidRDefault="00D56BCD">
            <w:pPr>
              <w:jc w:val="center"/>
              <w:rPr>
                <w:szCs w:val="21"/>
              </w:rPr>
            </w:pPr>
            <w:r>
              <w:rPr>
                <w:rFonts w:hint="eastAsia"/>
                <w:szCs w:val="21"/>
              </w:rPr>
              <w:t>联系方式</w:t>
            </w:r>
          </w:p>
        </w:tc>
        <w:tc>
          <w:tcPr>
            <w:tcW w:w="3061" w:type="dxa"/>
            <w:gridSpan w:val="3"/>
            <w:vAlign w:val="center"/>
          </w:tcPr>
          <w:p w:rsidR="00E3672C" w:rsidRDefault="00E3672C">
            <w:pPr>
              <w:jc w:val="center"/>
              <w:rPr>
                <w:szCs w:val="21"/>
              </w:rPr>
            </w:pPr>
          </w:p>
        </w:tc>
      </w:tr>
      <w:tr w:rsidR="00E3672C">
        <w:trPr>
          <w:trHeight w:val="525"/>
          <w:jc w:val="center"/>
        </w:trPr>
        <w:tc>
          <w:tcPr>
            <w:tcW w:w="1384" w:type="dxa"/>
            <w:vAlign w:val="center"/>
          </w:tcPr>
          <w:p w:rsidR="00E3672C" w:rsidRDefault="00D56BCD">
            <w:pPr>
              <w:jc w:val="center"/>
              <w:rPr>
                <w:szCs w:val="21"/>
              </w:rPr>
            </w:pPr>
            <w:r>
              <w:rPr>
                <w:rFonts w:hint="eastAsia"/>
                <w:szCs w:val="21"/>
              </w:rPr>
              <w:t>变更类型</w:t>
            </w:r>
          </w:p>
        </w:tc>
        <w:tc>
          <w:tcPr>
            <w:tcW w:w="2937" w:type="dxa"/>
            <w:gridSpan w:val="2"/>
            <w:vAlign w:val="center"/>
          </w:tcPr>
          <w:p w:rsidR="00E3672C" w:rsidRDefault="00D56BCD">
            <w:pPr>
              <w:jc w:val="center"/>
              <w:rPr>
                <w:szCs w:val="21"/>
              </w:rPr>
            </w:pPr>
            <w:r>
              <w:rPr>
                <w:rFonts w:hint="eastAsia"/>
                <w:szCs w:val="21"/>
              </w:rPr>
              <w:t>□用电增容</w:t>
            </w:r>
          </w:p>
        </w:tc>
        <w:tc>
          <w:tcPr>
            <w:tcW w:w="2780" w:type="dxa"/>
            <w:gridSpan w:val="3"/>
          </w:tcPr>
          <w:p w:rsidR="00E3672C" w:rsidRDefault="00D56BCD">
            <w:pPr>
              <w:jc w:val="center"/>
              <w:rPr>
                <w:szCs w:val="21"/>
              </w:rPr>
            </w:pPr>
            <w:r>
              <w:rPr>
                <w:rFonts w:hint="eastAsia"/>
                <w:szCs w:val="21"/>
              </w:rPr>
              <w:t>□新增大功率</w:t>
            </w:r>
          </w:p>
          <w:p w:rsidR="00E3672C" w:rsidRDefault="00D56BCD">
            <w:pPr>
              <w:jc w:val="center"/>
              <w:rPr>
                <w:szCs w:val="21"/>
              </w:rPr>
            </w:pPr>
            <w:r>
              <w:rPr>
                <w:rFonts w:hint="eastAsia"/>
                <w:szCs w:val="21"/>
              </w:rPr>
              <w:t>用电设备</w:t>
            </w:r>
          </w:p>
        </w:tc>
        <w:tc>
          <w:tcPr>
            <w:tcW w:w="1421" w:type="dxa"/>
          </w:tcPr>
          <w:p w:rsidR="00E3672C" w:rsidRDefault="00D56BCD">
            <w:pPr>
              <w:jc w:val="center"/>
              <w:rPr>
                <w:szCs w:val="21"/>
              </w:rPr>
            </w:pPr>
            <w:r>
              <w:rPr>
                <w:rFonts w:hint="eastAsia"/>
                <w:szCs w:val="21"/>
              </w:rPr>
              <w:t>□线路拆除、移位、停用</w:t>
            </w:r>
          </w:p>
        </w:tc>
      </w:tr>
      <w:tr w:rsidR="00E3672C">
        <w:trPr>
          <w:trHeight w:val="599"/>
          <w:jc w:val="center"/>
        </w:trPr>
        <w:tc>
          <w:tcPr>
            <w:tcW w:w="1384" w:type="dxa"/>
          </w:tcPr>
          <w:p w:rsidR="00E3672C" w:rsidRDefault="00D56BCD">
            <w:pPr>
              <w:jc w:val="center"/>
              <w:rPr>
                <w:szCs w:val="21"/>
              </w:rPr>
            </w:pPr>
            <w:r>
              <w:rPr>
                <w:rFonts w:hint="eastAsia"/>
                <w:szCs w:val="21"/>
              </w:rPr>
              <w:t>新增设</w:t>
            </w:r>
          </w:p>
          <w:p w:rsidR="00E3672C" w:rsidRDefault="00D56BCD">
            <w:pPr>
              <w:jc w:val="center"/>
              <w:rPr>
                <w:szCs w:val="21"/>
              </w:rPr>
            </w:pPr>
            <w:r>
              <w:rPr>
                <w:rFonts w:hint="eastAsia"/>
                <w:szCs w:val="21"/>
              </w:rPr>
              <w:t>备明细</w:t>
            </w:r>
          </w:p>
        </w:tc>
        <w:tc>
          <w:tcPr>
            <w:tcW w:w="2937" w:type="dxa"/>
            <w:gridSpan w:val="2"/>
          </w:tcPr>
          <w:p w:rsidR="00E3672C" w:rsidRDefault="00E3672C">
            <w:pPr>
              <w:jc w:val="center"/>
              <w:rPr>
                <w:szCs w:val="21"/>
              </w:rPr>
            </w:pPr>
          </w:p>
        </w:tc>
        <w:tc>
          <w:tcPr>
            <w:tcW w:w="1140" w:type="dxa"/>
          </w:tcPr>
          <w:p w:rsidR="00E3672C" w:rsidRDefault="00D56BCD">
            <w:pPr>
              <w:jc w:val="center"/>
              <w:rPr>
                <w:szCs w:val="21"/>
              </w:rPr>
            </w:pPr>
            <w:r>
              <w:rPr>
                <w:rFonts w:hint="eastAsia"/>
                <w:szCs w:val="21"/>
              </w:rPr>
              <w:t>设备</w:t>
            </w:r>
          </w:p>
          <w:p w:rsidR="00E3672C" w:rsidRDefault="00D56BCD">
            <w:pPr>
              <w:jc w:val="center"/>
              <w:rPr>
                <w:szCs w:val="21"/>
              </w:rPr>
            </w:pPr>
            <w:r>
              <w:rPr>
                <w:rFonts w:hint="eastAsia"/>
                <w:szCs w:val="21"/>
              </w:rPr>
              <w:t>型号</w:t>
            </w:r>
            <w:r>
              <w:rPr>
                <w:rFonts w:hint="eastAsia"/>
                <w:szCs w:val="21"/>
              </w:rPr>
              <w:t xml:space="preserve">   </w:t>
            </w:r>
            <w:r>
              <w:rPr>
                <w:rFonts w:hint="eastAsia"/>
                <w:szCs w:val="21"/>
              </w:rPr>
              <w:t>明细</w:t>
            </w:r>
          </w:p>
        </w:tc>
        <w:tc>
          <w:tcPr>
            <w:tcW w:w="947" w:type="dxa"/>
          </w:tcPr>
          <w:p w:rsidR="00E3672C" w:rsidRDefault="00E3672C">
            <w:pPr>
              <w:jc w:val="center"/>
              <w:rPr>
                <w:szCs w:val="21"/>
              </w:rPr>
            </w:pPr>
          </w:p>
        </w:tc>
        <w:tc>
          <w:tcPr>
            <w:tcW w:w="693" w:type="dxa"/>
          </w:tcPr>
          <w:p w:rsidR="00E3672C" w:rsidRDefault="00D56BCD">
            <w:pPr>
              <w:jc w:val="center"/>
              <w:rPr>
                <w:szCs w:val="21"/>
              </w:rPr>
            </w:pPr>
            <w:r>
              <w:rPr>
                <w:rFonts w:hint="eastAsia"/>
                <w:szCs w:val="21"/>
              </w:rPr>
              <w:t>设备功率总计</w:t>
            </w:r>
          </w:p>
        </w:tc>
        <w:tc>
          <w:tcPr>
            <w:tcW w:w="1421" w:type="dxa"/>
          </w:tcPr>
          <w:p w:rsidR="00E3672C" w:rsidRDefault="00E3672C">
            <w:pPr>
              <w:jc w:val="center"/>
              <w:rPr>
                <w:szCs w:val="21"/>
              </w:rPr>
            </w:pPr>
          </w:p>
        </w:tc>
      </w:tr>
      <w:tr w:rsidR="00E3672C">
        <w:trPr>
          <w:trHeight w:val="585"/>
          <w:jc w:val="center"/>
        </w:trPr>
        <w:tc>
          <w:tcPr>
            <w:tcW w:w="1384" w:type="dxa"/>
            <w:vAlign w:val="center"/>
          </w:tcPr>
          <w:p w:rsidR="00E3672C" w:rsidRDefault="00D56BCD">
            <w:pPr>
              <w:jc w:val="center"/>
              <w:rPr>
                <w:szCs w:val="21"/>
              </w:rPr>
            </w:pPr>
            <w:r>
              <w:rPr>
                <w:rFonts w:hint="eastAsia"/>
                <w:szCs w:val="21"/>
              </w:rPr>
              <w:t>安装地点</w:t>
            </w:r>
          </w:p>
        </w:tc>
        <w:tc>
          <w:tcPr>
            <w:tcW w:w="7138" w:type="dxa"/>
            <w:gridSpan w:val="6"/>
          </w:tcPr>
          <w:p w:rsidR="00E3672C" w:rsidRDefault="00E3672C">
            <w:pPr>
              <w:jc w:val="center"/>
              <w:rPr>
                <w:szCs w:val="21"/>
              </w:rPr>
            </w:pPr>
          </w:p>
        </w:tc>
      </w:tr>
      <w:tr w:rsidR="00E3672C">
        <w:trPr>
          <w:trHeight w:val="515"/>
          <w:jc w:val="center"/>
        </w:trPr>
        <w:tc>
          <w:tcPr>
            <w:tcW w:w="1384" w:type="dxa"/>
            <w:vAlign w:val="center"/>
          </w:tcPr>
          <w:p w:rsidR="00E3672C" w:rsidRDefault="00D56BCD">
            <w:pPr>
              <w:jc w:val="center"/>
              <w:rPr>
                <w:szCs w:val="21"/>
              </w:rPr>
            </w:pPr>
            <w:r>
              <w:rPr>
                <w:rFonts w:hint="eastAsia"/>
                <w:szCs w:val="21"/>
              </w:rPr>
              <w:t>经费来源</w:t>
            </w:r>
          </w:p>
        </w:tc>
        <w:tc>
          <w:tcPr>
            <w:tcW w:w="7138" w:type="dxa"/>
            <w:gridSpan w:val="6"/>
          </w:tcPr>
          <w:p w:rsidR="00E3672C" w:rsidRDefault="00E3672C">
            <w:pPr>
              <w:jc w:val="center"/>
              <w:rPr>
                <w:szCs w:val="21"/>
              </w:rPr>
            </w:pPr>
          </w:p>
        </w:tc>
      </w:tr>
      <w:tr w:rsidR="00E3672C">
        <w:trPr>
          <w:trHeight w:val="515"/>
          <w:jc w:val="center"/>
        </w:trPr>
        <w:tc>
          <w:tcPr>
            <w:tcW w:w="1384" w:type="dxa"/>
            <w:vAlign w:val="center"/>
          </w:tcPr>
          <w:p w:rsidR="00E3672C" w:rsidRDefault="00D56BCD">
            <w:pPr>
              <w:jc w:val="center"/>
              <w:rPr>
                <w:szCs w:val="21"/>
              </w:rPr>
            </w:pPr>
            <w:r>
              <w:rPr>
                <w:rFonts w:hint="eastAsia"/>
                <w:szCs w:val="21"/>
              </w:rPr>
              <w:t>施工单位</w:t>
            </w:r>
          </w:p>
        </w:tc>
        <w:tc>
          <w:tcPr>
            <w:tcW w:w="7138" w:type="dxa"/>
            <w:gridSpan w:val="6"/>
          </w:tcPr>
          <w:p w:rsidR="00E3672C" w:rsidRDefault="00E3672C">
            <w:pPr>
              <w:jc w:val="center"/>
              <w:rPr>
                <w:szCs w:val="21"/>
              </w:rPr>
            </w:pPr>
          </w:p>
        </w:tc>
      </w:tr>
      <w:tr w:rsidR="00E3672C">
        <w:trPr>
          <w:trHeight w:val="1670"/>
          <w:jc w:val="center"/>
        </w:trPr>
        <w:tc>
          <w:tcPr>
            <w:tcW w:w="8522" w:type="dxa"/>
            <w:gridSpan w:val="7"/>
          </w:tcPr>
          <w:p w:rsidR="00E3672C" w:rsidRDefault="00D56BCD">
            <w:pPr>
              <w:rPr>
                <w:szCs w:val="21"/>
              </w:rPr>
            </w:pPr>
            <w:r>
              <w:rPr>
                <w:rFonts w:hint="eastAsia"/>
                <w:szCs w:val="21"/>
              </w:rPr>
              <w:t>申请理由：（可加附页）</w:t>
            </w:r>
          </w:p>
        </w:tc>
      </w:tr>
      <w:tr w:rsidR="00E3672C">
        <w:trPr>
          <w:trHeight w:val="1689"/>
          <w:jc w:val="center"/>
        </w:trPr>
        <w:tc>
          <w:tcPr>
            <w:tcW w:w="8522" w:type="dxa"/>
            <w:gridSpan w:val="7"/>
          </w:tcPr>
          <w:p w:rsidR="00E3672C" w:rsidRDefault="00D56BCD">
            <w:pPr>
              <w:rPr>
                <w:szCs w:val="21"/>
              </w:rPr>
            </w:pPr>
            <w:r>
              <w:rPr>
                <w:rFonts w:hint="eastAsia"/>
                <w:szCs w:val="21"/>
              </w:rPr>
              <w:t>现场情况：（可附简图）</w:t>
            </w:r>
          </w:p>
        </w:tc>
      </w:tr>
      <w:tr w:rsidR="00E3672C">
        <w:trPr>
          <w:trHeight w:val="1791"/>
          <w:jc w:val="center"/>
        </w:trPr>
        <w:tc>
          <w:tcPr>
            <w:tcW w:w="8522" w:type="dxa"/>
            <w:gridSpan w:val="7"/>
          </w:tcPr>
          <w:p w:rsidR="00E3672C" w:rsidRDefault="00D56BCD">
            <w:pPr>
              <w:rPr>
                <w:szCs w:val="21"/>
              </w:rPr>
            </w:pPr>
            <w:r>
              <w:rPr>
                <w:rFonts w:hint="eastAsia"/>
                <w:szCs w:val="21"/>
              </w:rPr>
              <w:t>运行现状及建议方案：</w:t>
            </w:r>
          </w:p>
          <w:p w:rsidR="00E3672C" w:rsidRDefault="00E3672C">
            <w:pPr>
              <w:rPr>
                <w:szCs w:val="21"/>
              </w:rPr>
            </w:pPr>
          </w:p>
          <w:p w:rsidR="00E3672C" w:rsidRDefault="00E3672C">
            <w:pPr>
              <w:jc w:val="right"/>
              <w:rPr>
                <w:szCs w:val="21"/>
              </w:rPr>
            </w:pPr>
          </w:p>
          <w:p w:rsidR="00E3672C" w:rsidRDefault="00E3672C">
            <w:pPr>
              <w:wordWrap w:val="0"/>
              <w:jc w:val="right"/>
              <w:rPr>
                <w:szCs w:val="21"/>
              </w:rPr>
            </w:pPr>
          </w:p>
          <w:p w:rsidR="00E3672C" w:rsidRDefault="00D56BCD">
            <w:pPr>
              <w:wordWrap w:val="0"/>
              <w:jc w:val="right"/>
              <w:rPr>
                <w:szCs w:val="21"/>
              </w:rPr>
            </w:pPr>
            <w:r>
              <w:rPr>
                <w:rFonts w:hint="eastAsia"/>
                <w:szCs w:val="21"/>
              </w:rPr>
              <w:t>后勤服务集团总公司</w:t>
            </w:r>
            <w:r>
              <w:rPr>
                <w:rFonts w:hint="eastAsia"/>
                <w:szCs w:val="21"/>
              </w:rPr>
              <w:t xml:space="preserve"> </w:t>
            </w:r>
          </w:p>
          <w:p w:rsidR="00E3672C" w:rsidRDefault="00D56BCD">
            <w:pPr>
              <w:ind w:right="210"/>
              <w:jc w:val="right"/>
              <w:rPr>
                <w:szCs w:val="21"/>
              </w:rPr>
            </w:pP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p>
        </w:tc>
      </w:tr>
      <w:tr w:rsidR="00E3672C">
        <w:trPr>
          <w:trHeight w:val="90"/>
          <w:jc w:val="center"/>
        </w:trPr>
        <w:tc>
          <w:tcPr>
            <w:tcW w:w="4219" w:type="dxa"/>
            <w:gridSpan w:val="2"/>
          </w:tcPr>
          <w:p w:rsidR="00E3672C" w:rsidRDefault="00D56BCD">
            <w:pPr>
              <w:rPr>
                <w:szCs w:val="21"/>
              </w:rPr>
            </w:pPr>
            <w:r>
              <w:rPr>
                <w:rFonts w:hint="eastAsia"/>
                <w:szCs w:val="21"/>
              </w:rPr>
              <w:t>审核意见：</w:t>
            </w:r>
          </w:p>
          <w:p w:rsidR="00E3672C" w:rsidRDefault="00E3672C">
            <w:pPr>
              <w:rPr>
                <w:szCs w:val="21"/>
              </w:rPr>
            </w:pPr>
          </w:p>
          <w:p w:rsidR="00E3672C" w:rsidRDefault="00E3672C">
            <w:pPr>
              <w:rPr>
                <w:szCs w:val="21"/>
              </w:rPr>
            </w:pPr>
          </w:p>
          <w:p w:rsidR="00E3672C" w:rsidRDefault="00D56BCD">
            <w:pPr>
              <w:ind w:leftChars="800" w:left="2940" w:hangingChars="600" w:hanging="1260"/>
              <w:rPr>
                <w:szCs w:val="21"/>
              </w:rPr>
            </w:pPr>
            <w:r>
              <w:rPr>
                <w:rFonts w:hint="eastAsia"/>
                <w:szCs w:val="21"/>
              </w:rPr>
              <w:t xml:space="preserve">       </w:t>
            </w:r>
            <w:r>
              <w:rPr>
                <w:rFonts w:hint="eastAsia"/>
                <w:szCs w:val="21"/>
              </w:rPr>
              <w:t>国有资产管理处</w:t>
            </w:r>
          </w:p>
          <w:p w:rsidR="00E3672C" w:rsidRDefault="00D56BCD">
            <w:pPr>
              <w:spacing w:after="120"/>
              <w:ind w:leftChars="800" w:left="2940" w:hangingChars="600" w:hanging="1260"/>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c>
          <w:tcPr>
            <w:tcW w:w="4303" w:type="dxa"/>
            <w:gridSpan w:val="5"/>
          </w:tcPr>
          <w:p w:rsidR="00E3672C" w:rsidRDefault="00D56BCD">
            <w:pPr>
              <w:rPr>
                <w:szCs w:val="21"/>
              </w:rPr>
            </w:pPr>
            <w:r>
              <w:rPr>
                <w:rFonts w:hint="eastAsia"/>
                <w:szCs w:val="21"/>
              </w:rPr>
              <w:t>审核意见：</w:t>
            </w:r>
          </w:p>
          <w:p w:rsidR="00E3672C" w:rsidRDefault="00E3672C">
            <w:pPr>
              <w:ind w:leftChars="200" w:left="420"/>
              <w:rPr>
                <w:szCs w:val="21"/>
              </w:rPr>
            </w:pPr>
          </w:p>
          <w:p w:rsidR="00E3672C" w:rsidRDefault="00E3672C">
            <w:pPr>
              <w:ind w:leftChars="200" w:left="420"/>
              <w:rPr>
                <w:szCs w:val="21"/>
              </w:rPr>
            </w:pPr>
          </w:p>
          <w:p w:rsidR="00E3672C" w:rsidRDefault="00D56BCD">
            <w:pPr>
              <w:ind w:leftChars="700" w:left="2940" w:hangingChars="700" w:hanging="1470"/>
              <w:rPr>
                <w:szCs w:val="21"/>
              </w:rPr>
            </w:pPr>
            <w:r>
              <w:rPr>
                <w:rFonts w:hint="eastAsia"/>
                <w:szCs w:val="21"/>
              </w:rPr>
              <w:t xml:space="preserve">              </w:t>
            </w:r>
            <w:r>
              <w:rPr>
                <w:rFonts w:hint="eastAsia"/>
                <w:szCs w:val="21"/>
              </w:rPr>
              <w:t>基建后勤处</w:t>
            </w:r>
            <w:r>
              <w:rPr>
                <w:rFonts w:hint="eastAsia"/>
                <w:szCs w:val="21"/>
              </w:rPr>
              <w:t xml:space="preserve">                            </w:t>
            </w:r>
          </w:p>
          <w:p w:rsidR="00E3672C" w:rsidRDefault="00D56BCD">
            <w:pPr>
              <w:ind w:firstLineChars="1300" w:firstLine="2730"/>
              <w:rPr>
                <w:szCs w:val="21"/>
              </w:rPr>
            </w:pP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bl>
    <w:p w:rsidR="00E3672C" w:rsidRDefault="00E3672C">
      <w:pPr>
        <w:ind w:leftChars="171" w:left="359" w:firstLineChars="100" w:firstLine="210"/>
      </w:pPr>
    </w:p>
    <w:p w:rsidR="00E3672C" w:rsidRDefault="00E3672C">
      <w:pPr>
        <w:ind w:firstLine="420"/>
        <w:rPr>
          <w:rFonts w:ascii="方正仿宋_GBK" w:eastAsia="方正仿宋_GBK"/>
          <w:sz w:val="32"/>
          <w:szCs w:val="32"/>
        </w:rPr>
      </w:pPr>
    </w:p>
    <w:p w:rsidR="00E3672C" w:rsidRDefault="00E3672C">
      <w:pPr>
        <w:ind w:firstLine="420"/>
        <w:rPr>
          <w:rFonts w:ascii="方正仿宋_GBK" w:eastAsia="方正仿宋_GBK"/>
          <w:sz w:val="32"/>
          <w:szCs w:val="32"/>
        </w:rPr>
      </w:pPr>
    </w:p>
    <w:p w:rsidR="00E3672C" w:rsidRDefault="00E3672C">
      <w:pPr>
        <w:ind w:firstLine="420"/>
        <w:rPr>
          <w:rFonts w:ascii="方正仿宋_GBK" w:eastAsia="方正仿宋_GBK"/>
          <w:sz w:val="32"/>
          <w:szCs w:val="32"/>
        </w:rPr>
      </w:pPr>
    </w:p>
    <w:tbl>
      <w:tblPr>
        <w:tblStyle w:val="a7"/>
        <w:tblpPr w:leftFromText="180" w:rightFromText="180" w:vertAnchor="text" w:horzAnchor="page" w:tblpX="1488" w:tblpY="10768"/>
        <w:tblOverlap w:val="never"/>
        <w:tblW w:w="9060" w:type="dxa"/>
        <w:tblBorders>
          <w:left w:val="none" w:sz="0" w:space="0" w:color="auto"/>
          <w:right w:val="none" w:sz="0" w:space="0" w:color="auto"/>
        </w:tblBorders>
        <w:tblLayout w:type="fixed"/>
        <w:tblLook w:val="04A0"/>
      </w:tblPr>
      <w:tblGrid>
        <w:gridCol w:w="5897"/>
        <w:gridCol w:w="3163"/>
      </w:tblGrid>
      <w:tr w:rsidR="00E3672C">
        <w:tc>
          <w:tcPr>
            <w:tcW w:w="5897" w:type="dxa"/>
            <w:tcBorders>
              <w:right w:val="nil"/>
            </w:tcBorders>
          </w:tcPr>
          <w:p w:rsidR="00E3672C" w:rsidRDefault="00D56BCD">
            <w:pPr>
              <w:rPr>
                <w:rFonts w:ascii="方正仿宋_GBK" w:eastAsia="方正仿宋_GBK"/>
                <w:sz w:val="28"/>
                <w:szCs w:val="28"/>
              </w:rPr>
            </w:pPr>
            <w:r>
              <w:rPr>
                <w:rFonts w:ascii="方正仿宋_GBK" w:eastAsia="方正仿宋_GBK" w:hint="eastAsia"/>
                <w:sz w:val="28"/>
                <w:szCs w:val="28"/>
              </w:rPr>
              <w:t xml:space="preserve">  </w:t>
            </w:r>
            <w:r>
              <w:rPr>
                <w:rFonts w:ascii="方正仿宋_GBK" w:eastAsia="方正仿宋_GBK" w:hint="eastAsia"/>
                <w:sz w:val="28"/>
                <w:szCs w:val="28"/>
              </w:rPr>
              <w:t>中国药科大学校长办公室</w:t>
            </w:r>
          </w:p>
        </w:tc>
        <w:tc>
          <w:tcPr>
            <w:tcW w:w="3163" w:type="dxa"/>
            <w:tcBorders>
              <w:left w:val="nil"/>
            </w:tcBorders>
          </w:tcPr>
          <w:p w:rsidR="00E3672C" w:rsidRDefault="00D56BCD">
            <w:pPr>
              <w:rPr>
                <w:rFonts w:ascii="方正仿宋_GBK" w:eastAsia="方正仿宋_GBK"/>
                <w:sz w:val="28"/>
                <w:szCs w:val="28"/>
              </w:rPr>
            </w:pPr>
            <w:r>
              <w:rPr>
                <w:rFonts w:ascii="方正仿宋_GBK" w:eastAsia="方正仿宋_GBK" w:hint="eastAsia"/>
                <w:sz w:val="28"/>
                <w:szCs w:val="28"/>
              </w:rPr>
              <w:t>2018</w:t>
            </w:r>
            <w:r>
              <w:rPr>
                <w:rFonts w:ascii="方正仿宋_GBK" w:eastAsia="方正仿宋_GBK" w:hint="eastAsia"/>
                <w:sz w:val="28"/>
                <w:szCs w:val="28"/>
              </w:rPr>
              <w:t>年</w:t>
            </w:r>
            <w:r>
              <w:rPr>
                <w:rFonts w:ascii="方正仿宋_GBK" w:eastAsia="方正仿宋_GBK" w:hint="eastAsia"/>
                <w:sz w:val="28"/>
                <w:szCs w:val="28"/>
              </w:rPr>
              <w:t>1</w:t>
            </w:r>
            <w:r>
              <w:rPr>
                <w:rFonts w:ascii="方正仿宋_GBK" w:eastAsia="方正仿宋_GBK" w:hint="eastAsia"/>
                <w:sz w:val="28"/>
                <w:szCs w:val="28"/>
              </w:rPr>
              <w:t>月</w:t>
            </w:r>
            <w:r>
              <w:rPr>
                <w:rFonts w:ascii="方正仿宋_GBK" w:eastAsia="方正仿宋_GBK" w:hint="eastAsia"/>
                <w:sz w:val="28"/>
                <w:szCs w:val="28"/>
              </w:rPr>
              <w:t>2</w:t>
            </w:r>
            <w:r>
              <w:rPr>
                <w:rFonts w:ascii="方正仿宋_GBK" w:eastAsia="方正仿宋_GBK" w:hint="eastAsia"/>
                <w:sz w:val="28"/>
                <w:szCs w:val="28"/>
              </w:rPr>
              <w:t>日印发</w:t>
            </w:r>
          </w:p>
        </w:tc>
      </w:tr>
    </w:tbl>
    <w:p w:rsidR="00E3672C" w:rsidRDefault="00E3672C">
      <w:pPr>
        <w:ind w:firstLine="420"/>
        <w:rPr>
          <w:rFonts w:ascii="方正仿宋_GBK" w:eastAsia="方正仿宋_GBK"/>
          <w:sz w:val="32"/>
          <w:szCs w:val="32"/>
        </w:rPr>
      </w:pPr>
    </w:p>
    <w:sectPr w:rsidR="00E3672C" w:rsidSect="00E3672C">
      <w:pgSz w:w="11906" w:h="16838"/>
      <w:pgMar w:top="1587" w:right="1531" w:bottom="1587" w:left="1531"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6BCD" w:rsidRDefault="00D56BCD" w:rsidP="00E3672C">
      <w:r>
        <w:separator/>
      </w:r>
    </w:p>
  </w:endnote>
  <w:endnote w:type="continuationSeparator" w:id="1">
    <w:p w:rsidR="00D56BCD" w:rsidRDefault="00D56BCD" w:rsidP="00E3672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72C" w:rsidRDefault="00E3672C">
    <w:pPr>
      <w:pStyle w:val="a4"/>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filled="f" stroked="f">
          <v:textbox style="mso-fit-shape-to-text:t" inset="0,0,0,0">
            <w:txbxContent>
              <w:sdt>
                <w:sdtPr>
                  <w:id w:val="2193156"/>
                </w:sdtPr>
                <w:sdtContent>
                  <w:p w:rsidR="00E3672C" w:rsidRDefault="00E3672C">
                    <w:pPr>
                      <w:pStyle w:val="a4"/>
                    </w:pPr>
                    <w:r w:rsidRPr="00E3672C">
                      <w:rPr>
                        <w:rFonts w:ascii="方正仿宋_GBK" w:eastAsia="方正仿宋_GBK" w:hAnsi="方正仿宋_GBK" w:cs="方正仿宋_GBK" w:hint="eastAsia"/>
                        <w:sz w:val="28"/>
                        <w:szCs w:val="28"/>
                      </w:rPr>
                      <w:fldChar w:fldCharType="begin"/>
                    </w:r>
                    <w:r w:rsidR="00D56BCD">
                      <w:rPr>
                        <w:rFonts w:ascii="方正仿宋_GBK" w:eastAsia="方正仿宋_GBK" w:hAnsi="方正仿宋_GBK" w:cs="方正仿宋_GBK" w:hint="eastAsia"/>
                        <w:sz w:val="28"/>
                        <w:szCs w:val="28"/>
                      </w:rPr>
                      <w:instrText xml:space="preserve"> PAGE   \* MERGEFORMAT </w:instrText>
                    </w:r>
                    <w:r w:rsidRPr="00E3672C">
                      <w:rPr>
                        <w:rFonts w:ascii="方正仿宋_GBK" w:eastAsia="方正仿宋_GBK" w:hAnsi="方正仿宋_GBK" w:cs="方正仿宋_GBK" w:hint="eastAsia"/>
                        <w:sz w:val="28"/>
                        <w:szCs w:val="28"/>
                      </w:rPr>
                      <w:fldChar w:fldCharType="separate"/>
                    </w:r>
                    <w:r w:rsidR="00262416" w:rsidRPr="00262416">
                      <w:rPr>
                        <w:rFonts w:ascii="方正仿宋_GBK" w:eastAsia="方正仿宋_GBK" w:hAnsi="方正仿宋_GBK" w:cs="方正仿宋_GBK"/>
                        <w:noProof/>
                        <w:sz w:val="28"/>
                        <w:szCs w:val="28"/>
                        <w:lang w:val="zh-CN"/>
                      </w:rPr>
                      <w:t>-</w:t>
                    </w:r>
                    <w:r w:rsidR="00262416">
                      <w:rPr>
                        <w:rFonts w:ascii="方正仿宋_GBK" w:eastAsia="方正仿宋_GBK" w:hAnsi="方正仿宋_GBK" w:cs="方正仿宋_GBK"/>
                        <w:noProof/>
                        <w:sz w:val="28"/>
                        <w:szCs w:val="28"/>
                      </w:rPr>
                      <w:t xml:space="preserve"> 2 -</w:t>
                    </w:r>
                    <w:r>
                      <w:rPr>
                        <w:rFonts w:ascii="方正仿宋_GBK" w:eastAsia="方正仿宋_GBK" w:hAnsi="方正仿宋_GBK" w:cs="方正仿宋_GBK" w:hint="eastAsia"/>
                        <w:sz w:val="28"/>
                        <w:szCs w:val="28"/>
                        <w:lang w:val="zh-CN"/>
                      </w:rPr>
                      <w:fldChar w:fldCharType="end"/>
                    </w:r>
                  </w:p>
                </w:sdtContent>
              </w:sdt>
              <w:p w:rsidR="00E3672C" w:rsidRDefault="00E3672C"/>
            </w:txbxContent>
          </v:textbox>
          <w10:wrap anchorx="margin"/>
        </v:shape>
      </w:pict>
    </w:r>
  </w:p>
  <w:p w:rsidR="00E3672C" w:rsidRDefault="00E3672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6BCD" w:rsidRDefault="00D56BCD" w:rsidP="00E3672C">
      <w:r>
        <w:separator/>
      </w:r>
    </w:p>
  </w:footnote>
  <w:footnote w:type="continuationSeparator" w:id="1">
    <w:p w:rsidR="00D56BCD" w:rsidRDefault="00D56BCD" w:rsidP="00E3672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55BAA"/>
    <w:rsid w:val="000213CF"/>
    <w:rsid w:val="00034BD0"/>
    <w:rsid w:val="00037C90"/>
    <w:rsid w:val="0004497F"/>
    <w:rsid w:val="00060C4C"/>
    <w:rsid w:val="000A4AF2"/>
    <w:rsid w:val="000C507B"/>
    <w:rsid w:val="000E15A2"/>
    <w:rsid w:val="00105AA4"/>
    <w:rsid w:val="00157B19"/>
    <w:rsid w:val="001938EF"/>
    <w:rsid w:val="001A0901"/>
    <w:rsid w:val="001B2499"/>
    <w:rsid w:val="002139BC"/>
    <w:rsid w:val="00217603"/>
    <w:rsid w:val="0022334B"/>
    <w:rsid w:val="00257AD7"/>
    <w:rsid w:val="00262416"/>
    <w:rsid w:val="002701D2"/>
    <w:rsid w:val="002C7A30"/>
    <w:rsid w:val="002D5CCA"/>
    <w:rsid w:val="002F4683"/>
    <w:rsid w:val="002F4760"/>
    <w:rsid w:val="00305477"/>
    <w:rsid w:val="00313B13"/>
    <w:rsid w:val="0031464D"/>
    <w:rsid w:val="00322F77"/>
    <w:rsid w:val="00331131"/>
    <w:rsid w:val="003335E5"/>
    <w:rsid w:val="00340528"/>
    <w:rsid w:val="00345754"/>
    <w:rsid w:val="003503FD"/>
    <w:rsid w:val="00362E26"/>
    <w:rsid w:val="00371163"/>
    <w:rsid w:val="00381E53"/>
    <w:rsid w:val="00386560"/>
    <w:rsid w:val="003B48A0"/>
    <w:rsid w:val="003C7501"/>
    <w:rsid w:val="003D2A82"/>
    <w:rsid w:val="003F0565"/>
    <w:rsid w:val="0040038D"/>
    <w:rsid w:val="004052AC"/>
    <w:rsid w:val="00430D81"/>
    <w:rsid w:val="00432B60"/>
    <w:rsid w:val="00451C8D"/>
    <w:rsid w:val="004534AD"/>
    <w:rsid w:val="00457EF3"/>
    <w:rsid w:val="00493E63"/>
    <w:rsid w:val="004B04CB"/>
    <w:rsid w:val="004D4AC8"/>
    <w:rsid w:val="004D58D3"/>
    <w:rsid w:val="004D68D9"/>
    <w:rsid w:val="004E0058"/>
    <w:rsid w:val="004F7EF6"/>
    <w:rsid w:val="0052087C"/>
    <w:rsid w:val="00543281"/>
    <w:rsid w:val="00543D2D"/>
    <w:rsid w:val="00554746"/>
    <w:rsid w:val="00557B04"/>
    <w:rsid w:val="005A2932"/>
    <w:rsid w:val="00604972"/>
    <w:rsid w:val="006262DC"/>
    <w:rsid w:val="0063690A"/>
    <w:rsid w:val="00640D4C"/>
    <w:rsid w:val="00651269"/>
    <w:rsid w:val="006615A8"/>
    <w:rsid w:val="006776C1"/>
    <w:rsid w:val="006A078A"/>
    <w:rsid w:val="006B307B"/>
    <w:rsid w:val="006E21C1"/>
    <w:rsid w:val="00700ECB"/>
    <w:rsid w:val="007131F6"/>
    <w:rsid w:val="0071408A"/>
    <w:rsid w:val="00742424"/>
    <w:rsid w:val="00752BF2"/>
    <w:rsid w:val="00755BAA"/>
    <w:rsid w:val="00761DFC"/>
    <w:rsid w:val="00766C86"/>
    <w:rsid w:val="00784FA6"/>
    <w:rsid w:val="007A3490"/>
    <w:rsid w:val="007C3B01"/>
    <w:rsid w:val="007C5BEB"/>
    <w:rsid w:val="007D55AB"/>
    <w:rsid w:val="007F6535"/>
    <w:rsid w:val="007F6F83"/>
    <w:rsid w:val="00806238"/>
    <w:rsid w:val="00856DBF"/>
    <w:rsid w:val="00857C8D"/>
    <w:rsid w:val="00867CDF"/>
    <w:rsid w:val="008753A0"/>
    <w:rsid w:val="008A1B1D"/>
    <w:rsid w:val="008B066C"/>
    <w:rsid w:val="008F3BD6"/>
    <w:rsid w:val="008F4481"/>
    <w:rsid w:val="009206AE"/>
    <w:rsid w:val="00926549"/>
    <w:rsid w:val="00955661"/>
    <w:rsid w:val="00963A2E"/>
    <w:rsid w:val="009869BC"/>
    <w:rsid w:val="009A5FEB"/>
    <w:rsid w:val="009B64B6"/>
    <w:rsid w:val="009C6D42"/>
    <w:rsid w:val="009D20EE"/>
    <w:rsid w:val="00A03340"/>
    <w:rsid w:val="00A3729C"/>
    <w:rsid w:val="00A45523"/>
    <w:rsid w:val="00A5044F"/>
    <w:rsid w:val="00AA00C3"/>
    <w:rsid w:val="00AB04E0"/>
    <w:rsid w:val="00AB4475"/>
    <w:rsid w:val="00AD0F2C"/>
    <w:rsid w:val="00AD7DB3"/>
    <w:rsid w:val="00AF16B6"/>
    <w:rsid w:val="00B12EBA"/>
    <w:rsid w:val="00B26689"/>
    <w:rsid w:val="00B4238F"/>
    <w:rsid w:val="00B57503"/>
    <w:rsid w:val="00BB541C"/>
    <w:rsid w:val="00C105BE"/>
    <w:rsid w:val="00C106F7"/>
    <w:rsid w:val="00C15C6E"/>
    <w:rsid w:val="00C25FBC"/>
    <w:rsid w:val="00C26653"/>
    <w:rsid w:val="00C4703B"/>
    <w:rsid w:val="00C708F0"/>
    <w:rsid w:val="00C717A9"/>
    <w:rsid w:val="00C858B6"/>
    <w:rsid w:val="00CA24CD"/>
    <w:rsid w:val="00CA7E89"/>
    <w:rsid w:val="00CF7633"/>
    <w:rsid w:val="00D2054A"/>
    <w:rsid w:val="00D370A8"/>
    <w:rsid w:val="00D56BCD"/>
    <w:rsid w:val="00D86B0F"/>
    <w:rsid w:val="00D870AE"/>
    <w:rsid w:val="00D969EF"/>
    <w:rsid w:val="00DA4A86"/>
    <w:rsid w:val="00DC08A9"/>
    <w:rsid w:val="00DC19AC"/>
    <w:rsid w:val="00DC41CB"/>
    <w:rsid w:val="00DD1B51"/>
    <w:rsid w:val="00DD31CD"/>
    <w:rsid w:val="00E31368"/>
    <w:rsid w:val="00E32B73"/>
    <w:rsid w:val="00E3672C"/>
    <w:rsid w:val="00E42372"/>
    <w:rsid w:val="00E47248"/>
    <w:rsid w:val="00E62FAD"/>
    <w:rsid w:val="00E80455"/>
    <w:rsid w:val="00EB3788"/>
    <w:rsid w:val="00EB7DC5"/>
    <w:rsid w:val="00ED5B08"/>
    <w:rsid w:val="00F07D19"/>
    <w:rsid w:val="00F51B45"/>
    <w:rsid w:val="00F55545"/>
    <w:rsid w:val="00F56CBD"/>
    <w:rsid w:val="00F7529B"/>
    <w:rsid w:val="00FA54D8"/>
    <w:rsid w:val="00FA5944"/>
    <w:rsid w:val="00FC2E08"/>
    <w:rsid w:val="00FF5152"/>
    <w:rsid w:val="05871ADF"/>
    <w:rsid w:val="1CFD3C08"/>
    <w:rsid w:val="259500E9"/>
    <w:rsid w:val="27375641"/>
    <w:rsid w:val="2B3D18E3"/>
    <w:rsid w:val="33173816"/>
    <w:rsid w:val="3BF44CE9"/>
    <w:rsid w:val="3DD465F5"/>
    <w:rsid w:val="4E512781"/>
    <w:rsid w:val="4FBC714E"/>
    <w:rsid w:val="530F7EDB"/>
    <w:rsid w:val="576A427E"/>
    <w:rsid w:val="707F5D4F"/>
    <w:rsid w:val="76DF5945"/>
    <w:rsid w:val="7C8462C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72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E3672C"/>
    <w:rPr>
      <w:sz w:val="18"/>
      <w:szCs w:val="18"/>
    </w:rPr>
  </w:style>
  <w:style w:type="paragraph" w:styleId="a4">
    <w:name w:val="footer"/>
    <w:basedOn w:val="a"/>
    <w:link w:val="Char0"/>
    <w:uiPriority w:val="99"/>
    <w:unhideWhenUsed/>
    <w:qFormat/>
    <w:rsid w:val="00E3672C"/>
    <w:pPr>
      <w:tabs>
        <w:tab w:val="center" w:pos="4153"/>
        <w:tab w:val="right" w:pos="8306"/>
      </w:tabs>
      <w:snapToGrid w:val="0"/>
      <w:jc w:val="left"/>
    </w:pPr>
    <w:rPr>
      <w:sz w:val="18"/>
      <w:szCs w:val="18"/>
    </w:rPr>
  </w:style>
  <w:style w:type="paragraph" w:styleId="a5">
    <w:name w:val="header"/>
    <w:basedOn w:val="a"/>
    <w:link w:val="Char1"/>
    <w:uiPriority w:val="99"/>
    <w:unhideWhenUsed/>
    <w:rsid w:val="00E3672C"/>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E3672C"/>
    <w:pPr>
      <w:spacing w:before="100" w:beforeAutospacing="1" w:after="100" w:afterAutospacing="1"/>
      <w:jc w:val="left"/>
    </w:pPr>
    <w:rPr>
      <w:rFonts w:cs="Times New Roman"/>
      <w:kern w:val="0"/>
      <w:sz w:val="24"/>
    </w:rPr>
  </w:style>
  <w:style w:type="table" w:styleId="a7">
    <w:name w:val="Table Grid"/>
    <w:basedOn w:val="a1"/>
    <w:uiPriority w:val="59"/>
    <w:rsid w:val="00E3672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semiHidden/>
    <w:qFormat/>
    <w:rsid w:val="00E3672C"/>
    <w:rPr>
      <w:sz w:val="18"/>
      <w:szCs w:val="18"/>
    </w:rPr>
  </w:style>
  <w:style w:type="character" w:customStyle="1" w:styleId="Char0">
    <w:name w:val="页脚 Char"/>
    <w:basedOn w:val="a0"/>
    <w:link w:val="a4"/>
    <w:uiPriority w:val="99"/>
    <w:qFormat/>
    <w:rsid w:val="00E3672C"/>
    <w:rPr>
      <w:sz w:val="18"/>
      <w:szCs w:val="18"/>
    </w:rPr>
  </w:style>
  <w:style w:type="character" w:customStyle="1" w:styleId="Char">
    <w:name w:val="批注框文本 Char"/>
    <w:basedOn w:val="a0"/>
    <w:link w:val="a3"/>
    <w:uiPriority w:val="99"/>
    <w:semiHidden/>
    <w:qFormat/>
    <w:rsid w:val="00E3672C"/>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413</Words>
  <Characters>2359</Characters>
  <Application>Microsoft Office Word</Application>
  <DocSecurity>0</DocSecurity>
  <Lines>19</Lines>
  <Paragraphs>5</Paragraphs>
  <ScaleCrop>false</ScaleCrop>
  <Company>Microsoft</Company>
  <LinksUpToDate>false</LinksUpToDate>
  <CharactersWithSpaces>2767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lenovo</cp:lastModifiedBy>
  <cp:revision>3</cp:revision>
  <cp:lastPrinted>2018-01-02T06:32:00Z</cp:lastPrinted>
  <dcterms:created xsi:type="dcterms:W3CDTF">2018-01-03T01:42:00Z</dcterms:created>
  <dcterms:modified xsi:type="dcterms:W3CDTF">2018-01-03T02:17:00Z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