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817EA">
      <w:pPr>
        <w:pStyle w:val="4"/>
        <w:spacing w:line="240" w:lineRule="auto"/>
        <w:rPr>
          <w:rFonts w:hint="eastAsia" w:asciiTheme="majorEastAsia" w:hAnsiTheme="majorEastAsia" w:eastAsiaTheme="majorEastAsia" w:cstheme="majorEastAsia"/>
        </w:rPr>
      </w:pPr>
    </w:p>
    <w:p w14:paraId="6FF0CCB2">
      <w:pPr>
        <w:pStyle w:val="4"/>
        <w:spacing w:line="240" w:lineRule="auto"/>
        <w:rPr>
          <w:rFonts w:hint="eastAsia" w:asciiTheme="majorEastAsia" w:hAnsiTheme="majorEastAsia" w:eastAsiaTheme="majorEastAsia" w:cstheme="majorEastAsia"/>
        </w:rPr>
      </w:pPr>
    </w:p>
    <w:p w14:paraId="3BB8B15F">
      <w:pPr>
        <w:pStyle w:val="4"/>
        <w:spacing w:line="240" w:lineRule="auto"/>
        <w:rPr>
          <w:rFonts w:hint="eastAsia" w:asciiTheme="majorEastAsia" w:hAnsiTheme="majorEastAsia" w:eastAsiaTheme="majorEastAsia" w:cstheme="majorEastAsia"/>
        </w:rPr>
      </w:pPr>
    </w:p>
    <w:p w14:paraId="4846975A">
      <w:pPr>
        <w:pStyle w:val="4"/>
        <w:spacing w:line="240" w:lineRule="auto"/>
        <w:rPr>
          <w:rFonts w:hint="eastAsia" w:asciiTheme="majorEastAsia" w:hAnsiTheme="majorEastAsia" w:eastAsiaTheme="majorEastAsia" w:cstheme="majorEastAsia"/>
        </w:rPr>
      </w:pPr>
    </w:p>
    <w:p w14:paraId="2D9271D8">
      <w:pPr>
        <w:pStyle w:val="4"/>
        <w:spacing w:line="240" w:lineRule="auto"/>
        <w:rPr>
          <w:rFonts w:hint="eastAsia" w:asciiTheme="majorEastAsia" w:hAnsiTheme="majorEastAsia" w:eastAsiaTheme="majorEastAsia" w:cstheme="majorEastAsia"/>
        </w:rPr>
      </w:pPr>
    </w:p>
    <w:p w14:paraId="4F7B0660">
      <w:pPr>
        <w:pStyle w:val="4"/>
        <w:spacing w:line="240" w:lineRule="auto"/>
        <w:rPr>
          <w:rFonts w:hint="eastAsia" w:asciiTheme="majorEastAsia" w:hAnsiTheme="majorEastAsia" w:eastAsiaTheme="majorEastAsia" w:cstheme="majorEastAsia"/>
        </w:rPr>
      </w:pPr>
    </w:p>
    <w:p w14:paraId="0CE83CC9">
      <w:pPr>
        <w:pStyle w:val="4"/>
        <w:spacing w:line="240" w:lineRule="auto"/>
        <w:rPr>
          <w:rFonts w:hint="eastAsia" w:asciiTheme="majorEastAsia" w:hAnsiTheme="majorEastAsia" w:eastAsiaTheme="majorEastAsia" w:cstheme="majorEastAsia"/>
        </w:rPr>
      </w:pPr>
    </w:p>
    <w:p w14:paraId="4323BEC5">
      <w:pPr>
        <w:pStyle w:val="4"/>
        <w:spacing w:line="240" w:lineRule="auto"/>
        <w:rPr>
          <w:rFonts w:hint="eastAsia" w:asciiTheme="majorEastAsia" w:hAnsiTheme="majorEastAsia" w:eastAsiaTheme="majorEastAsia" w:cstheme="majorEastAsia"/>
        </w:rPr>
      </w:pPr>
    </w:p>
    <w:p w14:paraId="6CFAE835">
      <w:pPr>
        <w:spacing w:before="156" w:line="240" w:lineRule="auto"/>
        <w:ind w:left="2289"/>
        <w:outlineLvl w:val="0"/>
        <w:rPr>
          <w:rFonts w:hint="eastAsia" w:asciiTheme="majorEastAsia" w:hAnsiTheme="majorEastAsia" w:eastAsiaTheme="majorEastAsia" w:cstheme="majorEastAsia"/>
          <w:sz w:val="48"/>
          <w:szCs w:val="48"/>
        </w:rPr>
      </w:pPr>
      <w:r>
        <w:rPr>
          <w:rFonts w:hint="eastAsia" w:asciiTheme="majorEastAsia" w:hAnsiTheme="majorEastAsia" w:eastAsiaTheme="majorEastAsia" w:cstheme="majorEastAsia"/>
          <w:spacing w:val="-3"/>
          <w:sz w:val="48"/>
          <w:szCs w:val="48"/>
        </w:rPr>
        <w:t>建设工程咨询合同</w:t>
      </w:r>
    </w:p>
    <w:p w14:paraId="1E5135B2">
      <w:pPr>
        <w:pStyle w:val="4"/>
        <w:spacing w:line="240" w:lineRule="auto"/>
        <w:rPr>
          <w:rFonts w:hint="eastAsia" w:asciiTheme="majorEastAsia" w:hAnsiTheme="majorEastAsia" w:eastAsiaTheme="majorEastAsia" w:cstheme="majorEastAsia"/>
        </w:rPr>
      </w:pPr>
    </w:p>
    <w:p w14:paraId="2D1B6CDC">
      <w:pPr>
        <w:pStyle w:val="4"/>
        <w:spacing w:line="240" w:lineRule="auto"/>
        <w:rPr>
          <w:rFonts w:hint="eastAsia" w:asciiTheme="majorEastAsia" w:hAnsiTheme="majorEastAsia" w:eastAsiaTheme="majorEastAsia" w:cstheme="majorEastAsia"/>
        </w:rPr>
      </w:pPr>
    </w:p>
    <w:p w14:paraId="4FF019E7">
      <w:pPr>
        <w:pStyle w:val="4"/>
        <w:spacing w:line="240" w:lineRule="auto"/>
        <w:rPr>
          <w:rFonts w:hint="eastAsia" w:asciiTheme="majorEastAsia" w:hAnsiTheme="majorEastAsia" w:eastAsiaTheme="majorEastAsia" w:cstheme="majorEastAsia"/>
        </w:rPr>
      </w:pPr>
    </w:p>
    <w:p w14:paraId="30B0D93D">
      <w:pPr>
        <w:pStyle w:val="4"/>
        <w:spacing w:line="240" w:lineRule="auto"/>
        <w:rPr>
          <w:rFonts w:hint="eastAsia" w:asciiTheme="majorEastAsia" w:hAnsiTheme="majorEastAsia" w:eastAsiaTheme="majorEastAsia" w:cstheme="majorEastAsia"/>
        </w:rPr>
      </w:pPr>
    </w:p>
    <w:p w14:paraId="4148EE9A">
      <w:pPr>
        <w:pStyle w:val="4"/>
        <w:spacing w:line="240" w:lineRule="auto"/>
        <w:rPr>
          <w:rFonts w:hint="eastAsia" w:asciiTheme="majorEastAsia" w:hAnsiTheme="majorEastAsia" w:eastAsiaTheme="majorEastAsia" w:cstheme="majorEastAsia"/>
        </w:rPr>
      </w:pPr>
    </w:p>
    <w:p w14:paraId="05883E7A">
      <w:pPr>
        <w:pStyle w:val="4"/>
        <w:spacing w:line="240" w:lineRule="auto"/>
        <w:rPr>
          <w:rFonts w:hint="eastAsia" w:asciiTheme="majorEastAsia" w:hAnsiTheme="majorEastAsia" w:eastAsiaTheme="majorEastAsia" w:cstheme="majorEastAsia"/>
        </w:rPr>
      </w:pPr>
    </w:p>
    <w:p w14:paraId="0559874E">
      <w:pPr>
        <w:pStyle w:val="4"/>
        <w:spacing w:line="240" w:lineRule="auto"/>
        <w:rPr>
          <w:rFonts w:hint="eastAsia" w:asciiTheme="majorEastAsia" w:hAnsiTheme="majorEastAsia" w:eastAsiaTheme="majorEastAsia" w:cstheme="majorEastAsia"/>
        </w:rPr>
      </w:pPr>
    </w:p>
    <w:p w14:paraId="5B0BD561">
      <w:pPr>
        <w:pStyle w:val="4"/>
        <w:spacing w:line="240" w:lineRule="auto"/>
        <w:rPr>
          <w:rFonts w:hint="eastAsia" w:asciiTheme="majorEastAsia" w:hAnsiTheme="majorEastAsia" w:eastAsiaTheme="majorEastAsia" w:cstheme="majorEastAsia"/>
        </w:rPr>
      </w:pPr>
    </w:p>
    <w:p w14:paraId="7865C26D">
      <w:pPr>
        <w:pStyle w:val="4"/>
        <w:spacing w:line="240" w:lineRule="auto"/>
        <w:rPr>
          <w:rFonts w:hint="eastAsia" w:asciiTheme="majorEastAsia" w:hAnsiTheme="majorEastAsia" w:eastAsiaTheme="majorEastAsia" w:cstheme="majorEastAsia"/>
        </w:rPr>
      </w:pPr>
    </w:p>
    <w:p w14:paraId="63AF3C68">
      <w:pPr>
        <w:pStyle w:val="4"/>
        <w:spacing w:line="240" w:lineRule="auto"/>
        <w:rPr>
          <w:rFonts w:hint="eastAsia" w:asciiTheme="majorEastAsia" w:hAnsiTheme="majorEastAsia" w:eastAsiaTheme="majorEastAsia" w:cstheme="majorEastAsia"/>
        </w:rPr>
      </w:pPr>
    </w:p>
    <w:p w14:paraId="1A0AF8F2">
      <w:pPr>
        <w:pStyle w:val="4"/>
        <w:spacing w:line="240" w:lineRule="auto"/>
        <w:rPr>
          <w:rFonts w:hint="eastAsia" w:asciiTheme="majorEastAsia" w:hAnsiTheme="majorEastAsia" w:eastAsiaTheme="majorEastAsia" w:cstheme="majorEastAsia"/>
        </w:rPr>
      </w:pPr>
    </w:p>
    <w:p w14:paraId="79482860">
      <w:pPr>
        <w:pStyle w:val="4"/>
        <w:spacing w:line="240" w:lineRule="auto"/>
        <w:rPr>
          <w:rFonts w:hint="eastAsia" w:asciiTheme="majorEastAsia" w:hAnsiTheme="majorEastAsia" w:eastAsiaTheme="majorEastAsia" w:cstheme="majorEastAsia"/>
        </w:rPr>
      </w:pPr>
    </w:p>
    <w:p w14:paraId="083021D4">
      <w:pPr>
        <w:spacing w:before="91" w:line="240" w:lineRule="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pacing w:val="3"/>
          <w:sz w:val="28"/>
          <w:szCs w:val="28"/>
        </w:rPr>
        <w:t>工程名称：</w:t>
      </w:r>
      <w:r>
        <w:rPr>
          <w:rFonts w:hint="eastAsia" w:asciiTheme="majorEastAsia" w:hAnsiTheme="majorEastAsia" w:eastAsiaTheme="majorEastAsia" w:cstheme="majorEastAsia"/>
          <w:kern w:val="0"/>
          <w:sz w:val="28"/>
          <w:szCs w:val="28"/>
        </w:rPr>
        <w:t>中国药科大学江宁校区</w:t>
      </w:r>
      <w:r>
        <w:rPr>
          <w:rFonts w:hint="eastAsia" w:asciiTheme="majorEastAsia" w:hAnsiTheme="majorEastAsia" w:eastAsiaTheme="majorEastAsia" w:cstheme="majorEastAsia"/>
          <w:kern w:val="0"/>
          <w:sz w:val="28"/>
          <w:szCs w:val="28"/>
          <w:lang w:val="en-US" w:eastAsia="zh-CN"/>
        </w:rPr>
        <w:t>部分建筑消防双评估</w:t>
      </w:r>
      <w:r>
        <w:rPr>
          <w:rFonts w:hint="eastAsia" w:asciiTheme="majorEastAsia" w:hAnsiTheme="majorEastAsia" w:eastAsiaTheme="majorEastAsia" w:cstheme="majorEastAsia"/>
          <w:kern w:val="0"/>
          <w:sz w:val="28"/>
          <w:szCs w:val="28"/>
        </w:rPr>
        <w:t>技术服务</w:t>
      </w:r>
    </w:p>
    <w:p w14:paraId="1327503E">
      <w:pPr>
        <w:pStyle w:val="4"/>
        <w:spacing w:line="240" w:lineRule="auto"/>
        <w:rPr>
          <w:rFonts w:hint="eastAsia" w:asciiTheme="majorEastAsia" w:hAnsiTheme="majorEastAsia" w:eastAsiaTheme="majorEastAsia" w:cstheme="majorEastAsia"/>
        </w:rPr>
      </w:pPr>
    </w:p>
    <w:p w14:paraId="561A863E">
      <w:pPr>
        <w:spacing w:before="91" w:line="240" w:lineRule="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pacing w:val="-2"/>
          <w:sz w:val="28"/>
          <w:szCs w:val="28"/>
        </w:rPr>
        <w:t>工程地点：</w:t>
      </w:r>
      <w:r>
        <w:rPr>
          <w:rFonts w:hint="eastAsia" w:asciiTheme="majorEastAsia" w:hAnsiTheme="majorEastAsia" w:eastAsiaTheme="majorEastAsia" w:cstheme="majorEastAsia"/>
          <w:spacing w:val="-2"/>
          <w:sz w:val="28"/>
          <w:szCs w:val="28"/>
          <w:u w:val="single" w:color="auto"/>
        </w:rPr>
        <w:t>南京市江宁区</w:t>
      </w:r>
    </w:p>
    <w:p w14:paraId="24A7027F">
      <w:pPr>
        <w:pStyle w:val="4"/>
        <w:spacing w:line="24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rPr>
        <w:pict>
          <v:shape id="_x0000_s1027" o:spid="_x0000_s1027" o:spt="202" type="#_x0000_t202" style="position:absolute;left:0pt;margin-left:491.2pt;margin-top:5.7pt;height:26.45pt;width:11.4pt;z-index:251659264;mso-width-relative:page;mso-height-relative:page;" filled="f" stroked="f" coordsize="21600,21600">
            <v:path/>
            <v:fill on="f" focussize="0,0"/>
            <v:stroke on="f"/>
            <v:imagedata o:title=""/>
            <o:lock v:ext="edit" aspectratio="f"/>
            <v:textbox inset="0mm,0mm,0mm,0mm" style="layout-flow:vertical-ideographic;">
              <w:txbxContent>
                <w:p w14:paraId="011968A6">
                  <w:pPr>
                    <w:spacing w:before="19" w:line="210" w:lineRule="auto"/>
                    <w:ind w:left="20"/>
                    <w:rPr>
                      <w:rFonts w:ascii="宋体" w:hAnsi="宋体" w:eastAsia="宋体" w:cs="宋体"/>
                      <w:sz w:val="16"/>
                      <w:szCs w:val="16"/>
                    </w:rPr>
                  </w:pPr>
                  <w:r>
                    <w:rPr>
                      <w:rFonts w:ascii="宋体" w:hAnsi="宋体" w:eastAsia="宋体" w:cs="宋体"/>
                      <w:position w:val="6"/>
                      <w:sz w:val="16"/>
                      <w:szCs w:val="16"/>
                    </w:rPr>
                    <w:drawing>
                      <wp:inline distT="0" distB="0" distL="0" distR="0">
                        <wp:extent cx="24130" cy="14795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24693" cy="148494"/>
                                </a:xfrm>
                                <a:prstGeom prst="rect">
                                  <a:avLst/>
                                </a:prstGeom>
                              </pic:spPr>
                            </pic:pic>
                          </a:graphicData>
                        </a:graphic>
                      </wp:inline>
                    </w:drawing>
                  </w:r>
                  <w:r>
                    <w:rPr>
                      <w:rFonts w:ascii="宋体" w:hAnsi="宋体" w:eastAsia="宋体" w:cs="宋体"/>
                      <w:spacing w:val="14"/>
                      <w:sz w:val="16"/>
                      <w:szCs w:val="16"/>
                    </w:rPr>
                    <w:t xml:space="preserve"> </w:t>
                  </w:r>
                  <w:r>
                    <w:rPr>
                      <w:rFonts w:ascii="宋体" w:hAnsi="宋体" w:eastAsia="宋体" w:cs="宋体"/>
                      <w:sz w:val="16"/>
                      <w:szCs w:val="16"/>
                    </w:rPr>
                    <w:t>士</w:t>
                  </w:r>
                </w:p>
              </w:txbxContent>
            </v:textbox>
          </v:shape>
        </w:pict>
      </w:r>
    </w:p>
    <w:p w14:paraId="73D3BF16">
      <w:pPr>
        <w:spacing w:before="91" w:line="240" w:lineRule="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pacing w:val="-13"/>
          <w:sz w:val="28"/>
          <w:szCs w:val="28"/>
        </w:rPr>
        <w:t>合同编号：</w:t>
      </w:r>
    </w:p>
    <w:p w14:paraId="2B5AA9E0">
      <w:pPr>
        <w:pStyle w:val="4"/>
        <w:spacing w:line="240" w:lineRule="auto"/>
        <w:rPr>
          <w:rFonts w:hint="eastAsia" w:asciiTheme="majorEastAsia" w:hAnsiTheme="majorEastAsia" w:eastAsiaTheme="majorEastAsia" w:cstheme="majorEastAsia"/>
        </w:rPr>
      </w:pPr>
    </w:p>
    <w:p w14:paraId="4EFD7155">
      <w:pPr>
        <w:spacing w:before="91" w:line="240" w:lineRule="auto"/>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pacing w:val="-1"/>
          <w:sz w:val="28"/>
          <w:szCs w:val="28"/>
        </w:rPr>
        <w:t>发包人：</w:t>
      </w:r>
      <w:r>
        <w:rPr>
          <w:rFonts w:hint="eastAsia" w:asciiTheme="majorEastAsia" w:hAnsiTheme="majorEastAsia" w:eastAsiaTheme="majorEastAsia" w:cstheme="majorEastAsia"/>
          <w:spacing w:val="-1"/>
          <w:sz w:val="28"/>
          <w:szCs w:val="28"/>
          <w:lang w:val="en-US" w:eastAsia="zh-CN"/>
        </w:rPr>
        <w:t>中国药科大学</w:t>
      </w:r>
    </w:p>
    <w:p w14:paraId="21CC64E6">
      <w:pPr>
        <w:pStyle w:val="4"/>
        <w:spacing w:line="240" w:lineRule="auto"/>
        <w:rPr>
          <w:rFonts w:hint="eastAsia" w:asciiTheme="majorEastAsia" w:hAnsiTheme="majorEastAsia" w:eastAsiaTheme="majorEastAsia" w:cstheme="majorEastAsia"/>
        </w:rPr>
      </w:pPr>
    </w:p>
    <w:p w14:paraId="2DFD38A5">
      <w:pPr>
        <w:spacing w:before="91" w:line="240" w:lineRule="auto"/>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pacing w:val="-2"/>
          <w:sz w:val="28"/>
          <w:szCs w:val="28"/>
        </w:rPr>
        <w:t>承包人：</w:t>
      </w:r>
      <w:r>
        <w:rPr>
          <w:rFonts w:hint="eastAsia" w:asciiTheme="majorEastAsia" w:hAnsiTheme="majorEastAsia" w:eastAsiaTheme="majorEastAsia" w:cstheme="majorEastAsia"/>
          <w:spacing w:val="-2"/>
          <w:sz w:val="28"/>
          <w:szCs w:val="28"/>
          <w:lang w:val="en-US" w:eastAsia="zh-CN"/>
        </w:rPr>
        <w:t xml:space="preserve"> </w:t>
      </w:r>
    </w:p>
    <w:p w14:paraId="41C6389E">
      <w:pPr>
        <w:pStyle w:val="4"/>
        <w:spacing w:line="240" w:lineRule="auto"/>
        <w:rPr>
          <w:rFonts w:hint="eastAsia" w:asciiTheme="majorEastAsia" w:hAnsiTheme="majorEastAsia" w:eastAsiaTheme="majorEastAsia" w:cstheme="majorEastAsia"/>
        </w:rPr>
      </w:pPr>
    </w:p>
    <w:p w14:paraId="54E84EC5">
      <w:pPr>
        <w:spacing w:before="91" w:line="240" w:lineRule="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pacing w:val="-1"/>
          <w:sz w:val="28"/>
          <w:szCs w:val="28"/>
        </w:rPr>
        <w:t>签订日期：2026年</w:t>
      </w:r>
      <w:r>
        <w:rPr>
          <w:rFonts w:hint="eastAsia" w:asciiTheme="majorEastAsia" w:hAnsiTheme="majorEastAsia" w:eastAsiaTheme="majorEastAsia" w:cstheme="majorEastAsia"/>
          <w:spacing w:val="-1"/>
          <w:sz w:val="28"/>
          <w:szCs w:val="28"/>
          <w:lang w:val="en-US" w:eastAsia="zh-CN"/>
        </w:rPr>
        <w:t xml:space="preserve"> </w:t>
      </w:r>
      <w:r>
        <w:rPr>
          <w:rFonts w:hint="eastAsia" w:asciiTheme="majorEastAsia" w:hAnsiTheme="majorEastAsia" w:eastAsiaTheme="majorEastAsia" w:cstheme="majorEastAsia"/>
          <w:spacing w:val="-1"/>
          <w:sz w:val="28"/>
          <w:szCs w:val="28"/>
        </w:rPr>
        <w:t>月</w:t>
      </w:r>
    </w:p>
    <w:p w14:paraId="7F6BF41D">
      <w:pPr>
        <w:spacing w:line="240" w:lineRule="auto"/>
        <w:rPr>
          <w:rFonts w:hint="eastAsia" w:asciiTheme="majorEastAsia" w:hAnsiTheme="majorEastAsia" w:eastAsiaTheme="majorEastAsia" w:cstheme="majorEastAsia"/>
        </w:rPr>
        <w:sectPr>
          <w:pgSz w:w="11900" w:h="16820"/>
          <w:pgMar w:top="1429" w:right="69" w:bottom="0" w:left="1710" w:header="0" w:footer="0" w:gutter="0"/>
          <w:cols w:space="720" w:num="1"/>
        </w:sectPr>
      </w:pPr>
    </w:p>
    <w:p w14:paraId="456BDAFA">
      <w:pPr>
        <w:pStyle w:val="4"/>
        <w:spacing w:line="240" w:lineRule="auto"/>
        <w:rPr>
          <w:rFonts w:hint="eastAsia" w:asciiTheme="majorEastAsia" w:hAnsiTheme="majorEastAsia" w:eastAsiaTheme="majorEastAsia" w:cstheme="majorEastAsia"/>
        </w:rPr>
      </w:pPr>
    </w:p>
    <w:p w14:paraId="21EAEC1B">
      <w:pPr>
        <w:spacing w:before="91" w:line="240" w:lineRule="auto"/>
        <w:ind w:left="11"/>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pacing w:val="-11"/>
          <w:sz w:val="24"/>
          <w:szCs w:val="24"/>
        </w:rPr>
        <w:t>发包人：</w:t>
      </w:r>
      <w:r>
        <w:rPr>
          <w:rFonts w:hint="eastAsia" w:asciiTheme="majorEastAsia" w:hAnsiTheme="majorEastAsia" w:eastAsiaTheme="majorEastAsia" w:cstheme="majorEastAsia"/>
          <w:spacing w:val="-11"/>
          <w:sz w:val="24"/>
          <w:szCs w:val="24"/>
          <w:lang w:val="en-US" w:eastAsia="zh-CN"/>
        </w:rPr>
        <w:t>中国药科大学</w:t>
      </w:r>
    </w:p>
    <w:p w14:paraId="55DAAA90">
      <w:pPr>
        <w:pStyle w:val="4"/>
        <w:spacing w:line="240" w:lineRule="auto"/>
        <w:rPr>
          <w:rFonts w:hint="eastAsia" w:asciiTheme="majorEastAsia" w:hAnsiTheme="majorEastAsia" w:eastAsiaTheme="majorEastAsia" w:cstheme="majorEastAsia"/>
          <w:sz w:val="24"/>
          <w:szCs w:val="24"/>
        </w:rPr>
      </w:pPr>
    </w:p>
    <w:p w14:paraId="12879F1A">
      <w:pPr>
        <w:spacing w:before="91" w:line="240" w:lineRule="auto"/>
        <w:ind w:left="11"/>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pacing w:val="-10"/>
          <w:sz w:val="24"/>
          <w:szCs w:val="24"/>
        </w:rPr>
        <w:t>承包人：</w:t>
      </w:r>
      <w:r>
        <w:rPr>
          <w:rFonts w:hint="eastAsia" w:asciiTheme="majorEastAsia" w:hAnsiTheme="majorEastAsia" w:eastAsiaTheme="majorEastAsia" w:cstheme="majorEastAsia"/>
          <w:spacing w:val="-10"/>
          <w:sz w:val="24"/>
          <w:szCs w:val="24"/>
          <w:lang w:val="en-US" w:eastAsia="zh-CN"/>
        </w:rPr>
        <w:t xml:space="preserve"> </w:t>
      </w:r>
    </w:p>
    <w:p w14:paraId="35E65A9C">
      <w:pPr>
        <w:pStyle w:val="4"/>
        <w:spacing w:line="240" w:lineRule="auto"/>
        <w:rPr>
          <w:rFonts w:hint="eastAsia" w:asciiTheme="majorEastAsia" w:hAnsiTheme="majorEastAsia" w:eastAsiaTheme="majorEastAsia" w:cstheme="majorEastAsia"/>
          <w:sz w:val="24"/>
          <w:szCs w:val="24"/>
        </w:rPr>
      </w:pPr>
    </w:p>
    <w:p w14:paraId="74271AA1">
      <w:pPr>
        <w:tabs>
          <w:tab w:val="left" w:pos="121"/>
        </w:tabs>
        <w:spacing w:before="85" w:line="240" w:lineRule="auto"/>
        <w:ind w:right="1637" w:firstLine="552"/>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8"/>
          <w:sz w:val="24"/>
          <w:szCs w:val="24"/>
        </w:rPr>
        <w:t>发包人委托承包人承</w:t>
      </w:r>
      <w:r>
        <w:rPr>
          <w:rFonts w:hint="eastAsia" w:asciiTheme="majorEastAsia" w:hAnsiTheme="majorEastAsia" w:eastAsiaTheme="majorEastAsia" w:cstheme="majorEastAsia"/>
          <w:spacing w:val="18"/>
          <w:sz w:val="24"/>
          <w:szCs w:val="24"/>
          <w:u w:val="single" w:color="auto"/>
        </w:rPr>
        <w:t>担</w:t>
      </w:r>
      <w:r>
        <w:rPr>
          <w:rFonts w:hint="eastAsia" w:asciiTheme="majorEastAsia" w:hAnsiTheme="majorEastAsia" w:eastAsiaTheme="majorEastAsia" w:cstheme="majorEastAsia"/>
          <w:kern w:val="0"/>
          <w:sz w:val="24"/>
          <w:szCs w:val="24"/>
          <w:u w:val="single" w:color="auto"/>
        </w:rPr>
        <w:t>中国药科大学江宁校区</w:t>
      </w:r>
      <w:r>
        <w:rPr>
          <w:rFonts w:hint="eastAsia" w:asciiTheme="majorEastAsia" w:hAnsiTheme="majorEastAsia" w:eastAsiaTheme="majorEastAsia" w:cstheme="majorEastAsia"/>
          <w:kern w:val="0"/>
          <w:sz w:val="24"/>
          <w:szCs w:val="24"/>
          <w:u w:val="single" w:color="auto"/>
          <w:lang w:val="en-US" w:eastAsia="zh-CN"/>
        </w:rPr>
        <w:t>部分建筑消防双评估</w:t>
      </w:r>
      <w:r>
        <w:rPr>
          <w:rFonts w:hint="eastAsia" w:asciiTheme="majorEastAsia" w:hAnsiTheme="majorEastAsia" w:eastAsiaTheme="majorEastAsia" w:cstheme="majorEastAsia"/>
          <w:kern w:val="0"/>
          <w:sz w:val="24"/>
          <w:szCs w:val="24"/>
          <w:u w:val="single" w:color="auto"/>
        </w:rPr>
        <w:t>技术服务</w:t>
      </w:r>
      <w:r>
        <w:rPr>
          <w:rFonts w:hint="eastAsia" w:asciiTheme="majorEastAsia" w:hAnsiTheme="majorEastAsia" w:eastAsiaTheme="majorEastAsia" w:cstheme="majorEastAsia"/>
          <w:spacing w:val="5"/>
          <w:sz w:val="24"/>
          <w:szCs w:val="24"/>
          <w:u w:val="single" w:color="auto"/>
        </w:rPr>
        <w:t>工作</w:t>
      </w:r>
      <w:r>
        <w:rPr>
          <w:rFonts w:hint="eastAsia" w:asciiTheme="majorEastAsia" w:hAnsiTheme="majorEastAsia" w:eastAsiaTheme="majorEastAsia" w:cstheme="majorEastAsia"/>
          <w:spacing w:val="5"/>
          <w:sz w:val="24"/>
          <w:szCs w:val="24"/>
        </w:rPr>
        <w:t>，工程地点为：</w:t>
      </w:r>
      <w:r>
        <w:rPr>
          <w:rFonts w:hint="eastAsia" w:asciiTheme="majorEastAsia" w:hAnsiTheme="majorEastAsia" w:eastAsiaTheme="majorEastAsia" w:cstheme="majorEastAsia"/>
          <w:spacing w:val="5"/>
          <w:sz w:val="24"/>
          <w:szCs w:val="24"/>
          <w:u w:val="single" w:color="auto"/>
        </w:rPr>
        <w:t>南京市江宁区</w:t>
      </w:r>
      <w:r>
        <w:rPr>
          <w:rFonts w:hint="eastAsia" w:asciiTheme="majorEastAsia" w:hAnsiTheme="majorEastAsia" w:eastAsiaTheme="majorEastAsia" w:cstheme="majorEastAsia"/>
          <w:spacing w:val="5"/>
          <w:sz w:val="24"/>
          <w:szCs w:val="24"/>
          <w:u w:val="single" w:color="auto"/>
          <w:lang w:val="en-US" w:eastAsia="zh-CN"/>
        </w:rPr>
        <w:t>龙眠大道639号</w:t>
      </w:r>
      <w:r>
        <w:rPr>
          <w:rFonts w:hint="eastAsia" w:asciiTheme="majorEastAsia" w:hAnsiTheme="majorEastAsia" w:eastAsiaTheme="majorEastAsia" w:cstheme="majorEastAsia"/>
          <w:spacing w:val="5"/>
          <w:sz w:val="24"/>
          <w:szCs w:val="24"/>
          <w:u w:val="single" w:color="auto"/>
        </w:rPr>
        <w:t>。经</w:t>
      </w:r>
      <w:r>
        <w:rPr>
          <w:rFonts w:hint="eastAsia" w:asciiTheme="majorEastAsia" w:hAnsiTheme="majorEastAsia" w:eastAsiaTheme="majorEastAsia" w:cstheme="majorEastAsia"/>
          <w:spacing w:val="5"/>
          <w:sz w:val="24"/>
          <w:szCs w:val="24"/>
        </w:rPr>
        <w:t>双方协商一致，签订</w:t>
      </w:r>
      <w:r>
        <w:rPr>
          <w:rFonts w:hint="eastAsia" w:asciiTheme="majorEastAsia" w:hAnsiTheme="majorEastAsia" w:eastAsiaTheme="majorEastAsia" w:cstheme="majorEastAsia"/>
          <w:sz w:val="24"/>
          <w:szCs w:val="24"/>
        </w:rPr>
        <w:t>本合同。</w:t>
      </w:r>
    </w:p>
    <w:p w14:paraId="4EC653A4">
      <w:pPr>
        <w:spacing w:before="294" w:line="240" w:lineRule="auto"/>
        <w:ind w:left="1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8"/>
          <w:sz w:val="24"/>
          <w:szCs w:val="24"/>
        </w:rPr>
        <w:t>第一条</w:t>
      </w:r>
      <w:r>
        <w:rPr>
          <w:rFonts w:hint="eastAsia" w:asciiTheme="majorEastAsia" w:hAnsiTheme="majorEastAsia" w:eastAsiaTheme="majorEastAsia" w:cstheme="majorEastAsia"/>
          <w:spacing w:val="129"/>
          <w:sz w:val="24"/>
          <w:szCs w:val="24"/>
        </w:rPr>
        <w:t xml:space="preserve"> </w:t>
      </w:r>
      <w:r>
        <w:rPr>
          <w:rFonts w:hint="eastAsia" w:asciiTheme="majorEastAsia" w:hAnsiTheme="majorEastAsia" w:eastAsiaTheme="majorEastAsia" w:cstheme="majorEastAsia"/>
          <w:spacing w:val="8"/>
          <w:sz w:val="24"/>
          <w:szCs w:val="24"/>
        </w:rPr>
        <w:t>本合同依据下列文件签订：</w:t>
      </w:r>
    </w:p>
    <w:p w14:paraId="6A289BC8">
      <w:pPr>
        <w:spacing w:before="88" w:line="240" w:lineRule="auto"/>
        <w:ind w:left="11" w:right="1637" w:firstLine="54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
          <w:sz w:val="24"/>
          <w:szCs w:val="24"/>
        </w:rPr>
        <w:t>1.1《中华人民共和国民法典》、《中华人民共和国建筑法》、《建</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pacing w:val="-4"/>
          <w:sz w:val="24"/>
          <w:szCs w:val="24"/>
        </w:rPr>
        <w:t>设工程勘察设计市场管理规定》。</w:t>
      </w:r>
    </w:p>
    <w:p w14:paraId="59A26380">
      <w:pPr>
        <w:spacing w:before="85" w:line="240" w:lineRule="auto"/>
        <w:ind w:left="552"/>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1.2国家及地方有关建设工程勘察设计管理的法规和规章。</w:t>
      </w:r>
    </w:p>
    <w:p w14:paraId="50ADCC8C">
      <w:pPr>
        <w:spacing w:before="85" w:line="240" w:lineRule="auto"/>
        <w:ind w:left="552"/>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3"/>
          <w:sz w:val="24"/>
          <w:szCs w:val="24"/>
        </w:rPr>
        <w:t>1.3建设工程批准文件。</w:t>
      </w:r>
    </w:p>
    <w:p w14:paraId="5A2A482D">
      <w:pPr>
        <w:spacing w:before="301" w:line="240" w:lineRule="auto"/>
        <w:ind w:left="1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9"/>
          <w:sz w:val="24"/>
          <w:szCs w:val="24"/>
        </w:rPr>
        <w:t>第二条设计依据</w:t>
      </w:r>
    </w:p>
    <w:p w14:paraId="318241F5">
      <w:pPr>
        <w:spacing w:before="277" w:line="240" w:lineRule="auto"/>
        <w:ind w:left="552"/>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2.1发包人给承包人的委托书。</w:t>
      </w:r>
    </w:p>
    <w:p w14:paraId="6C9825AF">
      <w:pPr>
        <w:spacing w:before="255" w:line="240" w:lineRule="auto"/>
        <w:ind w:left="552"/>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1"/>
          <w:sz w:val="24"/>
          <w:szCs w:val="24"/>
        </w:rPr>
        <w:t>2.2发包人提交的基础资料。</w:t>
      </w:r>
    </w:p>
    <w:p w14:paraId="58ECDB89">
      <w:pPr>
        <w:spacing w:before="264" w:line="240" w:lineRule="auto"/>
        <w:ind w:left="11" w:right="1641" w:firstLine="54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5"/>
          <w:sz w:val="24"/>
          <w:szCs w:val="24"/>
        </w:rPr>
        <w:t>2.3承包人采用的主要技术标准是：</w:t>
      </w:r>
      <w:r>
        <w:rPr>
          <w:rFonts w:hint="eastAsia" w:asciiTheme="majorEastAsia" w:hAnsiTheme="majorEastAsia" w:eastAsiaTheme="majorEastAsia" w:cstheme="majorEastAsia"/>
          <w:spacing w:val="-26"/>
          <w:sz w:val="24"/>
          <w:szCs w:val="24"/>
        </w:rPr>
        <w:t xml:space="preserve"> </w:t>
      </w:r>
      <w:r>
        <w:rPr>
          <w:rFonts w:hint="eastAsia" w:asciiTheme="majorEastAsia" w:hAnsiTheme="majorEastAsia" w:eastAsiaTheme="majorEastAsia" w:cstheme="majorEastAsia"/>
          <w:spacing w:val="5"/>
          <w:sz w:val="24"/>
          <w:szCs w:val="24"/>
          <w:u w:val="single" w:color="auto"/>
        </w:rPr>
        <w:t>国家</w:t>
      </w:r>
      <w:r>
        <w:rPr>
          <w:rFonts w:hint="eastAsia" w:asciiTheme="majorEastAsia" w:hAnsiTheme="majorEastAsia" w:eastAsiaTheme="majorEastAsia" w:cstheme="majorEastAsia"/>
          <w:spacing w:val="5"/>
          <w:sz w:val="24"/>
          <w:szCs w:val="24"/>
          <w:u w:val="single" w:color="auto"/>
          <w:lang w:val="en-US" w:eastAsia="zh-CN"/>
        </w:rPr>
        <w:t>相关</w:t>
      </w:r>
      <w:r>
        <w:rPr>
          <w:rFonts w:hint="eastAsia" w:asciiTheme="majorEastAsia" w:hAnsiTheme="majorEastAsia" w:eastAsiaTheme="majorEastAsia" w:cstheme="majorEastAsia"/>
          <w:spacing w:val="5"/>
          <w:sz w:val="24"/>
          <w:szCs w:val="24"/>
          <w:u w:val="single" w:color="auto"/>
        </w:rPr>
        <w:t>的技术规范规程和地方</w:t>
      </w:r>
      <w:r>
        <w:rPr>
          <w:rFonts w:hint="eastAsia" w:asciiTheme="majorEastAsia" w:hAnsiTheme="majorEastAsia" w:eastAsiaTheme="majorEastAsia" w:cstheme="majorEastAsia"/>
          <w:spacing w:val="11"/>
          <w:sz w:val="24"/>
          <w:szCs w:val="24"/>
          <w:u w:val="single" w:color="auto"/>
        </w:rPr>
        <w:t>标准</w:t>
      </w:r>
    </w:p>
    <w:p w14:paraId="399DAEE2">
      <w:pPr>
        <w:spacing w:before="240" w:line="240" w:lineRule="auto"/>
        <w:ind w:left="1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1"/>
          <w:sz w:val="24"/>
          <w:szCs w:val="24"/>
        </w:rPr>
        <w:t>第三条合同文件的优先次序</w:t>
      </w:r>
    </w:p>
    <w:p w14:paraId="3CCB9CF8">
      <w:pPr>
        <w:spacing w:before="265" w:line="240" w:lineRule="auto"/>
        <w:ind w:left="11" w:right="1638" w:firstLine="54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3"/>
          <w:sz w:val="24"/>
          <w:szCs w:val="24"/>
        </w:rPr>
        <w:t>构成本合同的文件可视为是能互相说明的，如果合同文件存在歧义</w:t>
      </w:r>
      <w:r>
        <w:rPr>
          <w:rFonts w:hint="eastAsia" w:asciiTheme="majorEastAsia" w:hAnsiTheme="majorEastAsia" w:eastAsiaTheme="majorEastAsia" w:cstheme="majorEastAsia"/>
          <w:spacing w:val="15"/>
          <w:sz w:val="24"/>
          <w:szCs w:val="24"/>
        </w:rPr>
        <w:t xml:space="preserve"> </w:t>
      </w:r>
      <w:r>
        <w:rPr>
          <w:rFonts w:hint="eastAsia" w:asciiTheme="majorEastAsia" w:hAnsiTheme="majorEastAsia" w:eastAsiaTheme="majorEastAsia" w:cstheme="majorEastAsia"/>
          <w:spacing w:val="5"/>
          <w:sz w:val="24"/>
          <w:szCs w:val="24"/>
        </w:rPr>
        <w:t>或不一致，则根据如下优先次序来判断：</w:t>
      </w:r>
    </w:p>
    <w:p w14:paraId="3E77BCE8">
      <w:pPr>
        <w:spacing w:before="233" w:line="240" w:lineRule="auto"/>
        <w:ind w:left="552"/>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3.1合同书</w:t>
      </w:r>
    </w:p>
    <w:p w14:paraId="01D2E8B3">
      <w:pPr>
        <w:spacing w:before="273" w:line="240" w:lineRule="auto"/>
        <w:ind w:left="552"/>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23"/>
          <w:sz w:val="24"/>
          <w:szCs w:val="24"/>
        </w:rPr>
        <w:t>3.2中标函(文件)</w:t>
      </w:r>
    </w:p>
    <w:p w14:paraId="134254D9">
      <w:pPr>
        <w:spacing w:before="290" w:line="240" w:lineRule="auto"/>
        <w:ind w:left="552"/>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7"/>
          <w:sz w:val="24"/>
          <w:szCs w:val="24"/>
        </w:rPr>
        <w:t>3.3发包人要求及委托书</w:t>
      </w:r>
    </w:p>
    <w:p w14:paraId="30127A20">
      <w:pPr>
        <w:spacing w:before="232" w:line="240" w:lineRule="auto"/>
        <w:ind w:left="552"/>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8"/>
          <w:sz w:val="24"/>
          <w:szCs w:val="24"/>
        </w:rPr>
        <w:t>3.4</w:t>
      </w:r>
      <w:r>
        <w:rPr>
          <w:rFonts w:hint="eastAsia" w:asciiTheme="majorEastAsia" w:hAnsiTheme="majorEastAsia" w:eastAsiaTheme="majorEastAsia" w:cstheme="majorEastAsia"/>
          <w:spacing w:val="-8"/>
          <w:sz w:val="24"/>
          <w:szCs w:val="24"/>
          <w:lang w:val="en-US" w:eastAsia="zh-CN"/>
        </w:rPr>
        <w:t xml:space="preserve"> </w:t>
      </w:r>
      <w:r>
        <w:rPr>
          <w:rFonts w:hint="eastAsia" w:asciiTheme="majorEastAsia" w:hAnsiTheme="majorEastAsia" w:eastAsiaTheme="majorEastAsia" w:cstheme="majorEastAsia"/>
          <w:spacing w:val="-8"/>
          <w:sz w:val="24"/>
          <w:szCs w:val="24"/>
        </w:rPr>
        <w:t>投标书</w:t>
      </w:r>
    </w:p>
    <w:p w14:paraId="06603E77">
      <w:pPr>
        <w:spacing w:before="62"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2"/>
          <w:sz w:val="24"/>
          <w:szCs w:val="24"/>
        </w:rPr>
        <w:t>第四条本合同承包项目的内容：名称、规模、阶段、投资及承包费等</w:t>
      </w:r>
      <w:r>
        <w:rPr>
          <w:rFonts w:hint="eastAsia" w:asciiTheme="majorEastAsia" w:hAnsiTheme="majorEastAsia" w:eastAsiaTheme="majorEastAsia" w:cstheme="majorEastAsia"/>
          <w:spacing w:val="-20"/>
          <w:sz w:val="24"/>
          <w:szCs w:val="24"/>
        </w:rPr>
        <w:t>如下：</w:t>
      </w:r>
    </w:p>
    <w:p w14:paraId="586B980A">
      <w:pPr>
        <w:spacing w:before="91" w:line="240" w:lineRule="auto"/>
        <w:ind w:left="14" w:right="1610" w:firstLine="51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7"/>
          <w:sz w:val="24"/>
          <w:szCs w:val="24"/>
        </w:rPr>
        <w:t>4.1项目名称：</w:t>
      </w:r>
      <w:r>
        <w:rPr>
          <w:rFonts w:hint="eastAsia" w:asciiTheme="majorEastAsia" w:hAnsiTheme="majorEastAsia" w:eastAsiaTheme="majorEastAsia" w:cstheme="majorEastAsia"/>
          <w:kern w:val="0"/>
          <w:sz w:val="24"/>
          <w:szCs w:val="24"/>
        </w:rPr>
        <w:t>中国药科大学江宁校区</w:t>
      </w:r>
      <w:r>
        <w:rPr>
          <w:rFonts w:hint="eastAsia" w:asciiTheme="majorEastAsia" w:hAnsiTheme="majorEastAsia" w:eastAsiaTheme="majorEastAsia" w:cstheme="majorEastAsia"/>
          <w:kern w:val="0"/>
          <w:sz w:val="24"/>
          <w:szCs w:val="24"/>
          <w:lang w:val="en-US" w:eastAsia="zh-CN"/>
        </w:rPr>
        <w:t>部分建筑消防双评估</w:t>
      </w:r>
      <w:r>
        <w:rPr>
          <w:rFonts w:hint="eastAsia" w:asciiTheme="majorEastAsia" w:hAnsiTheme="majorEastAsia" w:eastAsiaTheme="majorEastAsia" w:cstheme="majorEastAsia"/>
          <w:kern w:val="0"/>
          <w:sz w:val="24"/>
          <w:szCs w:val="24"/>
        </w:rPr>
        <w:t>技术服务</w:t>
      </w:r>
      <w:r>
        <w:rPr>
          <w:rFonts w:hint="eastAsia" w:asciiTheme="majorEastAsia" w:hAnsiTheme="majorEastAsia" w:eastAsiaTheme="majorEastAsia" w:cstheme="majorEastAsia"/>
          <w:spacing w:val="-18"/>
          <w:sz w:val="24"/>
          <w:szCs w:val="24"/>
        </w:rPr>
        <w:t>；</w:t>
      </w:r>
    </w:p>
    <w:p w14:paraId="02AA64BE">
      <w:pPr>
        <w:spacing w:before="85" w:line="240" w:lineRule="auto"/>
        <w:ind w:left="534"/>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9"/>
          <w:sz w:val="24"/>
          <w:szCs w:val="24"/>
        </w:rPr>
        <w:t>4.2工程规模：</w:t>
      </w:r>
      <w:r>
        <w:rPr>
          <w:rFonts w:hint="eastAsia" w:asciiTheme="majorEastAsia" w:hAnsiTheme="majorEastAsia" w:eastAsiaTheme="majorEastAsia" w:cstheme="majorEastAsia"/>
          <w:spacing w:val="9"/>
          <w:sz w:val="24"/>
          <w:szCs w:val="24"/>
          <w:lang w:val="en-US" w:eastAsia="zh-CN"/>
        </w:rPr>
        <w:t>四个建筑合计</w:t>
      </w:r>
      <w:r>
        <w:rPr>
          <w:rFonts w:hint="eastAsia" w:asciiTheme="majorEastAsia" w:hAnsiTheme="majorEastAsia" w:eastAsiaTheme="majorEastAsia" w:cstheme="majorEastAsia"/>
          <w:spacing w:val="9"/>
          <w:sz w:val="24"/>
          <w:szCs w:val="24"/>
        </w:rPr>
        <w:t>面积</w:t>
      </w:r>
      <w:r>
        <w:rPr>
          <w:rFonts w:hint="eastAsia" w:asciiTheme="majorEastAsia" w:hAnsiTheme="majorEastAsia" w:eastAsiaTheme="majorEastAsia" w:cstheme="majorEastAsia"/>
          <w:spacing w:val="9"/>
          <w:sz w:val="24"/>
          <w:szCs w:val="24"/>
          <w:lang w:val="en-US" w:eastAsia="zh-CN"/>
        </w:rPr>
        <w:t>7741</w:t>
      </w:r>
      <w:r>
        <w:rPr>
          <w:rFonts w:hint="eastAsia" w:asciiTheme="majorEastAsia" w:hAnsiTheme="majorEastAsia" w:eastAsiaTheme="majorEastAsia" w:cstheme="majorEastAsia"/>
          <w:spacing w:val="9"/>
          <w:sz w:val="24"/>
          <w:szCs w:val="24"/>
        </w:rPr>
        <w:t>平方米；</w:t>
      </w:r>
    </w:p>
    <w:p w14:paraId="6E55DB44">
      <w:pPr>
        <w:spacing w:before="33" w:line="240" w:lineRule="auto"/>
        <w:ind w:right="1661" w:firstLine="550"/>
        <w:jc w:val="both"/>
        <w:rPr>
          <w:rFonts w:hint="eastAsia" w:asciiTheme="majorEastAsia" w:hAnsiTheme="majorEastAsia" w:eastAsiaTheme="majorEastAsia" w:cstheme="majorEastAsia"/>
          <w:spacing w:val="-1"/>
          <w:sz w:val="24"/>
          <w:szCs w:val="24"/>
          <w:lang w:val="en-US" w:eastAsia="en-US"/>
        </w:rPr>
      </w:pPr>
      <w:r>
        <w:rPr>
          <w:rFonts w:hint="eastAsia" w:asciiTheme="majorEastAsia" w:hAnsiTheme="majorEastAsia" w:eastAsiaTheme="majorEastAsia" w:cstheme="majorEastAsia"/>
          <w:spacing w:val="-1"/>
          <w:sz w:val="24"/>
          <w:szCs w:val="24"/>
          <w:lang w:val="en-US" w:eastAsia="en-US"/>
        </w:rPr>
        <w:t>4.3服务内容：完成</w:t>
      </w:r>
      <w:r>
        <w:rPr>
          <w:rFonts w:hint="eastAsia" w:asciiTheme="majorEastAsia" w:hAnsiTheme="majorEastAsia" w:eastAsiaTheme="majorEastAsia" w:cstheme="majorEastAsia"/>
          <w:spacing w:val="-1"/>
          <w:sz w:val="24"/>
          <w:szCs w:val="24"/>
          <w:lang w:val="en-US" w:eastAsia="zh-CN"/>
        </w:rPr>
        <w:t>中国药科大学江宁校区体育场、同位素楼、中心变电站、北大门</w:t>
      </w:r>
      <w:r>
        <w:rPr>
          <w:rFonts w:hint="eastAsia" w:asciiTheme="majorEastAsia" w:hAnsiTheme="majorEastAsia" w:eastAsiaTheme="majorEastAsia" w:cstheme="majorEastAsia"/>
          <w:spacing w:val="-1"/>
          <w:sz w:val="24"/>
          <w:szCs w:val="24"/>
          <w:lang w:val="en-US" w:eastAsia="en-US"/>
        </w:rPr>
        <w:t>项目消防双评估相关工作，</w:t>
      </w:r>
      <w:r>
        <w:rPr>
          <w:rFonts w:hint="eastAsia" w:asciiTheme="majorEastAsia" w:hAnsiTheme="majorEastAsia" w:eastAsiaTheme="majorEastAsia" w:cstheme="majorEastAsia"/>
          <w:spacing w:val="-1"/>
          <w:sz w:val="24"/>
          <w:szCs w:val="24"/>
          <w:lang w:val="en-US" w:eastAsia="zh-CN"/>
        </w:rPr>
        <w:t>依法开展上述项目消防双评估报告编制工作。按照法律法规及主管部门要求，复原图纸、系统梳理项目消防设计、施工及验收资料，辨识和分析火灾危险源及消防安全隐患，提出合理、有针对性的火灾防控措施与建议</w:t>
      </w:r>
      <w:r>
        <w:rPr>
          <w:rFonts w:hint="eastAsia" w:asciiTheme="majorEastAsia" w:hAnsiTheme="majorEastAsia" w:eastAsiaTheme="majorEastAsia" w:cstheme="majorEastAsia"/>
          <w:spacing w:val="-1"/>
          <w:sz w:val="24"/>
          <w:szCs w:val="24"/>
          <w:lang w:val="en-US" w:eastAsia="en-US"/>
        </w:rPr>
        <w:t>；按照法律、法规及主管部门的要求编制《建筑消防设计技术审查报告》</w:t>
      </w:r>
      <w:r>
        <w:rPr>
          <w:rFonts w:hint="eastAsia" w:asciiTheme="majorEastAsia" w:hAnsiTheme="majorEastAsia" w:eastAsiaTheme="majorEastAsia" w:cstheme="majorEastAsia"/>
          <w:spacing w:val="-1"/>
          <w:sz w:val="24"/>
          <w:szCs w:val="24"/>
          <w:lang w:val="en-US" w:eastAsia="zh-CN"/>
        </w:rPr>
        <w:t>、《建筑消防安全评估报告》</w:t>
      </w:r>
      <w:r>
        <w:rPr>
          <w:rFonts w:hint="eastAsia" w:asciiTheme="majorEastAsia" w:hAnsiTheme="majorEastAsia" w:eastAsiaTheme="majorEastAsia" w:cstheme="majorEastAsia"/>
          <w:spacing w:val="-1"/>
          <w:sz w:val="24"/>
          <w:szCs w:val="24"/>
          <w:lang w:val="en-US" w:eastAsia="en-US"/>
        </w:rPr>
        <w:t>，负责</w:t>
      </w:r>
      <w:r>
        <w:rPr>
          <w:rFonts w:hint="eastAsia" w:asciiTheme="majorEastAsia" w:hAnsiTheme="majorEastAsia" w:eastAsiaTheme="majorEastAsia" w:cstheme="majorEastAsia"/>
          <w:spacing w:val="-1"/>
          <w:sz w:val="24"/>
          <w:szCs w:val="24"/>
          <w:lang w:val="en-US" w:eastAsia="zh-CN"/>
        </w:rPr>
        <w:t>消防双评估</w:t>
      </w:r>
      <w:r>
        <w:rPr>
          <w:rFonts w:hint="eastAsia" w:asciiTheme="majorEastAsia" w:hAnsiTheme="majorEastAsia" w:eastAsiaTheme="majorEastAsia" w:cstheme="majorEastAsia"/>
          <w:spacing w:val="-1"/>
          <w:sz w:val="24"/>
          <w:szCs w:val="24"/>
          <w:lang w:val="en-US" w:eastAsia="en-US"/>
        </w:rPr>
        <w:t>的审查的相关工作，并配合发包人完成消防验收及备案工作。</w:t>
      </w:r>
    </w:p>
    <w:p w14:paraId="2EA8CCCC">
      <w:pPr>
        <w:spacing w:before="91" w:line="240" w:lineRule="auto"/>
        <w:ind w:left="14"/>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第五条发包人向承包人提交的有关资料、文件及</w:t>
      </w:r>
      <w:r>
        <w:rPr>
          <w:rFonts w:hint="eastAsia" w:asciiTheme="majorEastAsia" w:hAnsiTheme="majorEastAsia" w:eastAsiaTheme="majorEastAsia" w:cstheme="majorEastAsia"/>
          <w:spacing w:val="5"/>
          <w:sz w:val="24"/>
          <w:szCs w:val="24"/>
        </w:rPr>
        <w:t>时间</w:t>
      </w:r>
    </w:p>
    <w:p w14:paraId="2F4C945B">
      <w:pPr>
        <w:spacing w:before="85" w:line="240" w:lineRule="auto"/>
        <w:ind w:left="14" w:right="1646" w:firstLine="519"/>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5"/>
          <w:sz w:val="24"/>
          <w:szCs w:val="24"/>
        </w:rPr>
        <w:t>原建筑单体相关资料，提交时间另行商定</w:t>
      </w:r>
      <w:r>
        <w:rPr>
          <w:rFonts w:hint="eastAsia" w:asciiTheme="majorEastAsia" w:hAnsiTheme="majorEastAsia" w:eastAsiaTheme="majorEastAsia" w:cstheme="majorEastAsia"/>
          <w:spacing w:val="5"/>
          <w:sz w:val="24"/>
          <w:szCs w:val="24"/>
          <w:lang w:eastAsia="zh-CN"/>
        </w:rPr>
        <w:t>，</w:t>
      </w:r>
      <w:r>
        <w:rPr>
          <w:rFonts w:hint="eastAsia" w:asciiTheme="majorEastAsia" w:hAnsiTheme="majorEastAsia" w:eastAsiaTheme="majorEastAsia" w:cstheme="majorEastAsia"/>
          <w:spacing w:val="5"/>
          <w:sz w:val="24"/>
          <w:szCs w:val="24"/>
          <w:lang w:val="en-US" w:eastAsia="zh-CN"/>
        </w:rPr>
        <w:t>如缺失的材料，由承包人协助复原或提供其他措施</w:t>
      </w:r>
      <w:r>
        <w:rPr>
          <w:rFonts w:hint="eastAsia" w:asciiTheme="majorEastAsia" w:hAnsiTheme="majorEastAsia" w:eastAsiaTheme="majorEastAsia" w:cstheme="majorEastAsia"/>
          <w:spacing w:val="5"/>
          <w:sz w:val="24"/>
          <w:szCs w:val="24"/>
        </w:rPr>
        <w:t>。承包</w:t>
      </w:r>
      <w:r>
        <w:rPr>
          <w:rFonts w:hint="eastAsia" w:asciiTheme="majorEastAsia" w:hAnsiTheme="majorEastAsia" w:eastAsiaTheme="majorEastAsia" w:cstheme="majorEastAsia"/>
          <w:spacing w:val="4"/>
          <w:sz w:val="24"/>
          <w:szCs w:val="24"/>
        </w:rPr>
        <w:t>人向发包人交付的各</w:t>
      </w:r>
      <w:r>
        <w:rPr>
          <w:rFonts w:hint="eastAsia" w:asciiTheme="majorEastAsia" w:hAnsiTheme="majorEastAsia" w:eastAsiaTheme="majorEastAsia" w:cstheme="majorEastAsia"/>
          <w:spacing w:val="13"/>
          <w:sz w:val="24"/>
          <w:szCs w:val="24"/>
        </w:rPr>
        <w:t>项报告、承包文件、份数、地点及时间：各项报告3份、蓝</w:t>
      </w:r>
      <w:r>
        <w:rPr>
          <w:rFonts w:hint="eastAsia" w:asciiTheme="majorEastAsia" w:hAnsiTheme="majorEastAsia" w:eastAsiaTheme="majorEastAsia" w:cstheme="majorEastAsia"/>
          <w:spacing w:val="12"/>
          <w:sz w:val="24"/>
          <w:szCs w:val="24"/>
        </w:rPr>
        <w:t>图</w:t>
      </w:r>
      <w:r>
        <w:rPr>
          <w:rFonts w:hint="eastAsia" w:asciiTheme="majorEastAsia" w:hAnsiTheme="majorEastAsia" w:eastAsiaTheme="majorEastAsia" w:cstheme="majorEastAsia"/>
          <w:spacing w:val="12"/>
          <w:sz w:val="24"/>
          <w:szCs w:val="24"/>
          <w:lang w:val="en-US" w:eastAsia="zh-CN"/>
        </w:rPr>
        <w:t>3</w:t>
      </w:r>
      <w:r>
        <w:rPr>
          <w:rFonts w:hint="eastAsia" w:asciiTheme="majorEastAsia" w:hAnsiTheme="majorEastAsia" w:eastAsiaTheme="majorEastAsia" w:cstheme="majorEastAsia"/>
          <w:spacing w:val="12"/>
          <w:sz w:val="24"/>
          <w:szCs w:val="24"/>
        </w:rPr>
        <w:t>份以及相</w:t>
      </w:r>
      <w:r>
        <w:rPr>
          <w:rFonts w:hint="eastAsia" w:asciiTheme="majorEastAsia" w:hAnsiTheme="majorEastAsia" w:eastAsiaTheme="majorEastAsia" w:cstheme="majorEastAsia"/>
          <w:spacing w:val="6"/>
          <w:sz w:val="24"/>
          <w:szCs w:val="24"/>
        </w:rPr>
        <w:t>关的电子档图纸，地点和时间另行约定。</w:t>
      </w:r>
    </w:p>
    <w:p w14:paraId="6F4C871C">
      <w:pPr>
        <w:spacing w:before="206" w:line="240" w:lineRule="auto"/>
        <w:ind w:left="14"/>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2"/>
          <w:sz w:val="24"/>
          <w:szCs w:val="24"/>
        </w:rPr>
        <w:t>第六条</w:t>
      </w:r>
      <w:r>
        <w:rPr>
          <w:rFonts w:hint="eastAsia" w:asciiTheme="majorEastAsia" w:hAnsiTheme="majorEastAsia" w:eastAsiaTheme="majorEastAsia" w:cstheme="majorEastAsia"/>
          <w:spacing w:val="-2"/>
          <w:sz w:val="24"/>
          <w:szCs w:val="24"/>
          <w:lang w:val="en-US" w:eastAsia="zh-CN"/>
        </w:rPr>
        <w:t xml:space="preserve"> </w:t>
      </w:r>
      <w:r>
        <w:rPr>
          <w:rFonts w:hint="eastAsia" w:asciiTheme="majorEastAsia" w:hAnsiTheme="majorEastAsia" w:eastAsiaTheme="majorEastAsia" w:cstheme="majorEastAsia"/>
          <w:spacing w:val="-2"/>
          <w:sz w:val="24"/>
          <w:szCs w:val="24"/>
        </w:rPr>
        <w:t>费用</w:t>
      </w:r>
    </w:p>
    <w:p w14:paraId="76AE7B76">
      <w:pPr>
        <w:spacing w:before="85" w:line="240" w:lineRule="auto"/>
        <w:ind w:left="534"/>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9"/>
          <w:sz w:val="24"/>
          <w:szCs w:val="24"/>
        </w:rPr>
        <w:t>6.1</w:t>
      </w:r>
      <w:r>
        <w:rPr>
          <w:rFonts w:hint="eastAsia" w:asciiTheme="majorEastAsia" w:hAnsiTheme="majorEastAsia" w:eastAsiaTheme="majorEastAsia" w:cstheme="majorEastAsia"/>
          <w:sz w:val="24"/>
          <w:szCs w:val="24"/>
        </w:rPr>
        <mc:AlternateContent>
          <mc:Choice Requires="wps">
            <w:drawing>
              <wp:anchor distT="0" distB="0" distL="0" distR="0" simplePos="0" relativeHeight="251660288" behindDoc="0" locked="0" layoutInCell="1" allowOverlap="1">
                <wp:simplePos x="0" y="0"/>
                <wp:positionH relativeFrom="column">
                  <wp:posOffset>6383020</wp:posOffset>
                </wp:positionH>
                <wp:positionV relativeFrom="paragraph">
                  <wp:posOffset>1270</wp:posOffset>
                </wp:positionV>
                <wp:extent cx="51435" cy="114300"/>
                <wp:effectExtent l="0" t="0" r="0" b="0"/>
                <wp:wrapNone/>
                <wp:docPr id="10" name="TextBox 10"/>
                <wp:cNvGraphicFramePr/>
                <a:graphic xmlns:a="http://schemas.openxmlformats.org/drawingml/2006/main">
                  <a:graphicData uri="http://schemas.microsoft.com/office/word/2010/wordprocessingShape">
                    <wps:wsp>
                      <wps:cNvSpPr txBox="1"/>
                      <wps:spPr>
                        <a:xfrm rot="16200000">
                          <a:off x="6383531" y="1540"/>
                          <a:ext cx="51435" cy="1143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4ACC9A9">
                            <w:pPr>
                              <w:spacing w:before="58" w:line="101" w:lineRule="exact"/>
                              <w:jc w:val="right"/>
                              <w:rPr>
                                <w:rFonts w:ascii="宋体" w:hAnsi="宋体" w:eastAsia="宋体" w:cs="宋体"/>
                                <w:sz w:val="13"/>
                                <w:szCs w:val="13"/>
                              </w:rPr>
                            </w:pPr>
                            <w:r>
                              <w:rPr>
                                <w:rFonts w:ascii="宋体" w:hAnsi="宋体" w:eastAsia="宋体" w:cs="宋体"/>
                                <w:spacing w:val="-25"/>
                                <w:sz w:val="13"/>
                                <w:szCs w:val="13"/>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 o:spid="_x0000_s1026" o:spt="202" type="#_x0000_t202" style="position:absolute;left:0pt;margin-left:502.6pt;margin-top:0.1pt;height:9pt;width:4.05pt;rotation:-5898240f;z-index:251660288;mso-width-relative:page;mso-height-relative:page;" filled="f" stroked="f" coordsize="21600,21600" o:gfxdata="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UbgnLXAAAACQEAAA8AAAAAAAAAAQAg&#10;AAAAIgAAAGRycy9kb3ducmV2LnhtbFBLAQIUABQAAAAIAIdO4kCbpNIsSAIAAJ8EAAAOAAAAAAAA&#10;AAEAIAAAACYBAABkcnMvZTJvRG9jLnhtbFBLBQYAAAAABgAGAFkBAADgBQAAAAA=&#10;">
                <v:fill on="f" focussize="0,0"/>
                <v:stroke on="f" weight="0pt" miterlimit="0" joinstyle="miter"/>
                <v:imagedata o:title=""/>
                <o:lock v:ext="edit" aspectratio="f"/>
                <v:textbox inset="0mm,0mm,0mm,0mm">
                  <w:txbxContent>
                    <w:p w14:paraId="44ACC9A9">
                      <w:pPr>
                        <w:spacing w:before="58" w:line="101" w:lineRule="exact"/>
                        <w:jc w:val="right"/>
                        <w:rPr>
                          <w:rFonts w:ascii="宋体" w:hAnsi="宋体" w:eastAsia="宋体" w:cs="宋体"/>
                          <w:sz w:val="13"/>
                          <w:szCs w:val="13"/>
                        </w:rPr>
                      </w:pPr>
                      <w:r>
                        <w:rPr>
                          <w:rFonts w:ascii="宋体" w:hAnsi="宋体" w:eastAsia="宋体" w:cs="宋体"/>
                          <w:spacing w:val="-25"/>
                          <w:sz w:val="13"/>
                          <w:szCs w:val="13"/>
                        </w:rPr>
                        <w:t>:</w:t>
                      </w:r>
                    </w:p>
                  </w:txbxContent>
                </v:textbox>
              </v:shape>
            </w:pict>
          </mc:Fallback>
        </mc:AlternateContent>
      </w:r>
      <w:r>
        <w:rPr>
          <w:rFonts w:hint="eastAsia" w:asciiTheme="majorEastAsia" w:hAnsiTheme="majorEastAsia" w:eastAsiaTheme="majorEastAsia" w:cstheme="majorEastAsia"/>
          <w:spacing w:val="20"/>
          <w:sz w:val="24"/>
          <w:szCs w:val="24"/>
        </w:rPr>
        <w:t>本合同费用为(含税价)</w:t>
      </w:r>
      <w:r>
        <w:rPr>
          <w:rFonts w:hint="eastAsia" w:asciiTheme="majorEastAsia" w:hAnsiTheme="majorEastAsia" w:eastAsiaTheme="majorEastAsia" w:cstheme="majorEastAsia"/>
          <w:spacing w:val="-107"/>
          <w:sz w:val="24"/>
          <w:szCs w:val="24"/>
        </w:rPr>
        <w:t xml:space="preserve"> </w:t>
      </w:r>
      <w:r>
        <w:rPr>
          <w:rFonts w:hint="eastAsia" w:asciiTheme="majorEastAsia" w:hAnsiTheme="majorEastAsia" w:eastAsiaTheme="majorEastAsia" w:cstheme="majorEastAsia"/>
          <w:spacing w:val="-122"/>
          <w:sz w:val="24"/>
          <w:szCs w:val="24"/>
          <w:u w:val="single" w:color="auto"/>
        </w:rPr>
        <w:t xml:space="preserve"> </w:t>
      </w:r>
      <w:r>
        <w:rPr>
          <w:rFonts w:hint="eastAsia" w:asciiTheme="majorEastAsia" w:hAnsiTheme="majorEastAsia" w:eastAsiaTheme="majorEastAsia" w:cstheme="majorEastAsia"/>
          <w:spacing w:val="20"/>
          <w:sz w:val="24"/>
          <w:szCs w:val="24"/>
          <w:u w:val="single" w:color="auto"/>
        </w:rPr>
        <w:t>人民币：</w:t>
      </w:r>
      <w:r>
        <w:rPr>
          <w:rFonts w:hint="eastAsia" w:asciiTheme="majorEastAsia" w:hAnsiTheme="majorEastAsia" w:eastAsiaTheme="majorEastAsia" w:cstheme="majorEastAsia"/>
          <w:spacing w:val="20"/>
          <w:sz w:val="24"/>
          <w:szCs w:val="24"/>
          <w:u w:val="single" w:color="auto"/>
          <w:lang w:val="en-US" w:eastAsia="zh-CN"/>
        </w:rPr>
        <w:t xml:space="preserve">    </w:t>
      </w:r>
      <w:r>
        <w:rPr>
          <w:rFonts w:hint="eastAsia" w:asciiTheme="majorEastAsia" w:hAnsiTheme="majorEastAsia" w:eastAsiaTheme="majorEastAsia" w:cstheme="majorEastAsia"/>
          <w:spacing w:val="20"/>
          <w:sz w:val="24"/>
          <w:szCs w:val="24"/>
          <w:u w:val="single" w:color="auto"/>
        </w:rPr>
        <w:t>元整，大</w:t>
      </w:r>
      <w:r>
        <w:rPr>
          <w:rFonts w:hint="eastAsia" w:asciiTheme="majorEastAsia" w:hAnsiTheme="majorEastAsia" w:eastAsiaTheme="majorEastAsia" w:cstheme="majorEastAsia"/>
          <w:spacing w:val="19"/>
          <w:sz w:val="24"/>
          <w:szCs w:val="24"/>
          <w:u w:val="single" w:color="auto"/>
        </w:rPr>
        <w:t>写：</w:t>
      </w:r>
      <w:r>
        <w:rPr>
          <w:rFonts w:hint="eastAsia" w:asciiTheme="majorEastAsia" w:hAnsiTheme="majorEastAsia" w:eastAsiaTheme="majorEastAsia" w:cstheme="majorEastAsia"/>
          <w:spacing w:val="19"/>
          <w:sz w:val="24"/>
          <w:szCs w:val="24"/>
          <w:u w:val="single" w:color="auto"/>
          <w:lang w:val="en-US" w:eastAsia="zh-CN"/>
        </w:rPr>
        <w:t xml:space="preserve">      元</w:t>
      </w:r>
      <w:r>
        <w:rPr>
          <w:rFonts w:hint="eastAsia" w:asciiTheme="majorEastAsia" w:hAnsiTheme="majorEastAsia" w:eastAsiaTheme="majorEastAsia" w:cstheme="majorEastAsia"/>
          <w:sz w:val="24"/>
          <w:szCs w:val="24"/>
        </w:rPr>
        <w:t>整。</w:t>
      </w:r>
    </w:p>
    <w:p w14:paraId="0DC04FF4">
      <w:pPr>
        <w:spacing w:before="91" w:line="240" w:lineRule="auto"/>
        <w:ind w:left="14"/>
        <w:rPr>
          <w:rFonts w:hint="eastAsia" w:asciiTheme="majorEastAsia" w:hAnsiTheme="majorEastAsia" w:eastAsiaTheme="majorEastAsia" w:cstheme="majorEastAsia"/>
          <w:spacing w:val="6"/>
          <w:sz w:val="24"/>
          <w:szCs w:val="24"/>
        </w:rPr>
      </w:pPr>
      <w:r>
        <w:rPr>
          <w:rFonts w:hint="eastAsia" w:asciiTheme="majorEastAsia" w:hAnsiTheme="majorEastAsia" w:eastAsiaTheme="majorEastAsia" w:cstheme="majorEastAsia"/>
          <w:spacing w:val="6"/>
          <w:sz w:val="24"/>
          <w:szCs w:val="24"/>
        </w:rPr>
        <w:t>第七条支付方式</w:t>
      </w:r>
    </w:p>
    <w:p w14:paraId="3CCA7C9A">
      <w:pPr>
        <w:spacing w:before="33" w:line="240" w:lineRule="auto"/>
        <w:ind w:right="1661" w:firstLine="550"/>
        <w:jc w:val="both"/>
        <w:rPr>
          <w:rFonts w:hint="eastAsia" w:asciiTheme="majorEastAsia" w:hAnsiTheme="majorEastAsia" w:eastAsiaTheme="majorEastAsia" w:cstheme="majorEastAsia"/>
          <w:spacing w:val="-1"/>
          <w:sz w:val="24"/>
          <w:szCs w:val="24"/>
        </w:rPr>
      </w:pPr>
      <w:r>
        <w:rPr>
          <w:rFonts w:hint="eastAsia" w:asciiTheme="majorEastAsia" w:hAnsiTheme="majorEastAsia" w:eastAsiaTheme="majorEastAsia" w:cstheme="majorEastAsia"/>
          <w:spacing w:val="-1"/>
          <w:sz w:val="24"/>
          <w:szCs w:val="24"/>
          <w:lang w:val="en-US" w:eastAsia="zh-CN"/>
        </w:rPr>
        <w:t>按要求开展评估工作，完成全部消防双评估工作，编制《建筑消防设计技术审查报告》、《建筑消防安全评估报告》，并配合发包人完成消防验收及备案，移交项目全部资料后，10个工作日内支付合同总金额100%。</w:t>
      </w:r>
    </w:p>
    <w:p w14:paraId="76C0E457">
      <w:pPr>
        <w:spacing w:before="33" w:line="240" w:lineRule="auto"/>
        <w:ind w:right="1661" w:firstLine="550"/>
        <w:jc w:val="both"/>
        <w:rPr>
          <w:rFonts w:hint="eastAsia" w:asciiTheme="majorEastAsia" w:hAnsiTheme="majorEastAsia" w:eastAsiaTheme="majorEastAsia" w:cstheme="majorEastAsia"/>
          <w:spacing w:val="-1"/>
          <w:sz w:val="24"/>
          <w:szCs w:val="24"/>
        </w:rPr>
      </w:pPr>
      <w:r>
        <w:rPr>
          <w:rFonts w:hint="eastAsia" w:asciiTheme="majorEastAsia" w:hAnsiTheme="majorEastAsia" w:eastAsiaTheme="majorEastAsia" w:cstheme="majorEastAsia"/>
          <w:spacing w:val="-1"/>
          <w:sz w:val="24"/>
          <w:szCs w:val="24"/>
        </w:rPr>
        <w:t>非承包人责任造成的不能报审、报批，则在发包人签收图纸或报告 后按照节点付费。若是因为承包人的原因报审、报批不能通过，则承包 人应在第一时间按照要求免费修改，直至通过。</w:t>
      </w:r>
    </w:p>
    <w:p w14:paraId="7DD82151">
      <w:pPr>
        <w:spacing w:before="33" w:line="240" w:lineRule="auto"/>
        <w:ind w:right="1661"/>
        <w:jc w:val="both"/>
        <w:rPr>
          <w:rFonts w:hint="eastAsia" w:asciiTheme="majorEastAsia" w:hAnsiTheme="majorEastAsia" w:eastAsiaTheme="majorEastAsia" w:cstheme="majorEastAsia"/>
          <w:spacing w:val="-1"/>
          <w:sz w:val="24"/>
          <w:szCs w:val="24"/>
        </w:rPr>
      </w:pPr>
      <w:r>
        <w:rPr>
          <w:rFonts w:hint="eastAsia" w:asciiTheme="majorEastAsia" w:hAnsiTheme="majorEastAsia" w:eastAsiaTheme="majorEastAsia" w:cstheme="majorEastAsia"/>
          <w:spacing w:val="-1"/>
          <w:sz w:val="24"/>
          <w:szCs w:val="24"/>
        </w:rPr>
        <w:t>第八条双方责任</w:t>
      </w:r>
    </w:p>
    <w:p w14:paraId="6E950F62">
      <w:pPr>
        <w:spacing w:before="33" w:line="240" w:lineRule="auto"/>
        <w:ind w:right="1661" w:firstLine="550"/>
        <w:jc w:val="both"/>
        <w:rPr>
          <w:rFonts w:hint="eastAsia" w:asciiTheme="majorEastAsia" w:hAnsiTheme="majorEastAsia" w:eastAsiaTheme="majorEastAsia" w:cstheme="majorEastAsia"/>
          <w:spacing w:val="-1"/>
          <w:sz w:val="24"/>
          <w:szCs w:val="24"/>
        </w:rPr>
      </w:pPr>
      <w:r>
        <w:rPr>
          <w:rFonts w:hint="eastAsia" w:asciiTheme="majorEastAsia" w:hAnsiTheme="majorEastAsia" w:eastAsiaTheme="majorEastAsia" w:cstheme="majorEastAsia"/>
          <w:spacing w:val="-1"/>
          <w:sz w:val="24"/>
          <w:szCs w:val="24"/>
        </w:rPr>
        <w:t>8.1发包人责任</w:t>
      </w:r>
    </w:p>
    <w:p w14:paraId="53E83021">
      <w:pPr>
        <w:spacing w:before="33" w:line="240" w:lineRule="auto"/>
        <w:ind w:right="1661" w:firstLine="550"/>
        <w:jc w:val="both"/>
        <w:rPr>
          <w:rFonts w:hint="eastAsia" w:asciiTheme="majorEastAsia" w:hAnsiTheme="majorEastAsia" w:eastAsiaTheme="majorEastAsia" w:cstheme="majorEastAsia"/>
          <w:spacing w:val="-1"/>
          <w:sz w:val="24"/>
          <w:szCs w:val="24"/>
        </w:rPr>
      </w:pPr>
      <w:r>
        <w:rPr>
          <w:rFonts w:hint="eastAsia" w:asciiTheme="majorEastAsia" w:hAnsiTheme="majorEastAsia" w:eastAsiaTheme="majorEastAsia" w:cstheme="majorEastAsia"/>
          <w:spacing w:val="-1"/>
          <w:sz w:val="24"/>
          <w:szCs w:val="24"/>
        </w:rPr>
        <w:t>8.1.1自本合同签订之日起7日内向乙方提交有关技术资料。</w:t>
      </w:r>
    </w:p>
    <w:p w14:paraId="2C19307C">
      <w:pPr>
        <w:spacing w:before="33" w:line="240" w:lineRule="auto"/>
        <w:ind w:right="1661" w:firstLine="550"/>
        <w:jc w:val="both"/>
        <w:rPr>
          <w:rFonts w:hint="eastAsia" w:asciiTheme="majorEastAsia" w:hAnsiTheme="majorEastAsia" w:eastAsiaTheme="majorEastAsia" w:cstheme="majorEastAsia"/>
          <w:spacing w:val="-1"/>
          <w:sz w:val="24"/>
          <w:szCs w:val="24"/>
        </w:rPr>
      </w:pPr>
      <w:r>
        <w:rPr>
          <w:rFonts w:hint="eastAsia" w:asciiTheme="majorEastAsia" w:hAnsiTheme="majorEastAsia" w:eastAsiaTheme="majorEastAsia" w:cstheme="majorEastAsia"/>
          <w:spacing w:val="-1"/>
          <w:sz w:val="24"/>
          <w:szCs w:val="24"/>
        </w:rPr>
        <w:t>8.1.2甲方应当保证乙方与本次鉴定有关的工作人员顺利进入现场工 作，协调相关单位予以配合。</w:t>
      </w:r>
    </w:p>
    <w:p w14:paraId="484A3429">
      <w:pPr>
        <w:spacing w:before="33" w:line="240" w:lineRule="auto"/>
        <w:ind w:right="1661" w:firstLine="550"/>
        <w:jc w:val="both"/>
        <w:rPr>
          <w:rFonts w:hint="eastAsia" w:asciiTheme="majorEastAsia" w:hAnsiTheme="majorEastAsia" w:eastAsiaTheme="majorEastAsia" w:cstheme="majorEastAsia"/>
          <w:spacing w:val="-1"/>
          <w:sz w:val="24"/>
          <w:szCs w:val="24"/>
        </w:rPr>
      </w:pPr>
      <w:r>
        <w:rPr>
          <w:rFonts w:hint="eastAsia" w:asciiTheme="majorEastAsia" w:hAnsiTheme="majorEastAsia" w:eastAsiaTheme="majorEastAsia" w:cstheme="majorEastAsia"/>
          <w:spacing w:val="-1"/>
          <w:sz w:val="24"/>
          <w:szCs w:val="24"/>
        </w:rPr>
        <w:t>8.2承包人责任</w:t>
      </w:r>
    </w:p>
    <w:p w14:paraId="54801850">
      <w:pPr>
        <w:spacing w:before="33" w:line="240" w:lineRule="auto"/>
        <w:ind w:right="1661" w:firstLine="550"/>
        <w:jc w:val="both"/>
        <w:rPr>
          <w:rFonts w:hint="eastAsia" w:asciiTheme="majorEastAsia" w:hAnsiTheme="majorEastAsia" w:eastAsiaTheme="majorEastAsia" w:cstheme="majorEastAsia"/>
          <w:spacing w:val="-1"/>
          <w:sz w:val="24"/>
          <w:szCs w:val="24"/>
        </w:rPr>
      </w:pPr>
      <w:r>
        <w:rPr>
          <w:rFonts w:hint="eastAsia" w:asciiTheme="majorEastAsia" w:hAnsiTheme="majorEastAsia" w:eastAsiaTheme="majorEastAsia" w:cstheme="majorEastAsia"/>
          <w:spacing w:val="-1"/>
          <w:sz w:val="24"/>
          <w:szCs w:val="24"/>
        </w:rPr>
        <w:t>8.2.1完成消防双评估相关工作，取得建设(行政审批)部门审批通过的《消防设计技术审查报告》、《建筑消防安 全评估报告》)为标志性节点。承包人应自收到发包人提供的文件、资料之日起【</w:t>
      </w:r>
      <w:r>
        <w:rPr>
          <w:rFonts w:hint="eastAsia" w:asciiTheme="majorEastAsia" w:hAnsiTheme="majorEastAsia" w:eastAsiaTheme="majorEastAsia" w:cstheme="majorEastAsia"/>
          <w:spacing w:val="-1"/>
          <w:sz w:val="24"/>
          <w:szCs w:val="24"/>
          <w:lang w:val="en-US" w:eastAsia="zh-CN"/>
        </w:rPr>
        <w:t>6</w:t>
      </w:r>
      <w:r>
        <w:rPr>
          <w:rFonts w:hint="eastAsia" w:asciiTheme="majorEastAsia" w:hAnsiTheme="majorEastAsia" w:eastAsiaTheme="majorEastAsia" w:cstheme="majorEastAsia"/>
          <w:spacing w:val="-1"/>
          <w:sz w:val="24"/>
          <w:szCs w:val="24"/>
        </w:rPr>
        <w:t>0】天内完成相关工作，即完成标志性节点工作，每延期一日承包人应向发包人支付本合同总金额1%的</w:t>
      </w:r>
      <w:r>
        <w:rPr>
          <w:rFonts w:hint="eastAsia" w:asciiTheme="majorEastAsia" w:hAnsiTheme="majorEastAsia" w:eastAsiaTheme="majorEastAsia" w:cstheme="majorEastAsia"/>
          <w:spacing w:val="-1"/>
          <w:sz w:val="24"/>
          <w:szCs w:val="24"/>
          <w:lang w:val="en-US" w:eastAsia="zh-CN"/>
        </w:rPr>
        <w:t>迟</w:t>
      </w:r>
      <w:r>
        <w:rPr>
          <w:rFonts w:hint="eastAsia" w:asciiTheme="majorEastAsia" w:hAnsiTheme="majorEastAsia" w:eastAsiaTheme="majorEastAsia" w:cstheme="majorEastAsia"/>
          <w:spacing w:val="-1"/>
          <w:sz w:val="24"/>
          <w:szCs w:val="24"/>
        </w:rPr>
        <w:t>延履行违约金(发包人可从应付承包人的合同款中直接扣除),并承担发包人因此造成的全部损失。延期【90】日以上视为根本性违约，发包人有权单方无责解除本合同且承包人仍应按照本条规定向发包人支付违 约金及承担赔偿责任并退还发包人已支付的全部货款。</w:t>
      </w:r>
    </w:p>
    <w:p w14:paraId="21CA613E">
      <w:pPr>
        <w:spacing w:before="33" w:line="240" w:lineRule="auto"/>
        <w:ind w:right="1661" w:firstLine="550"/>
        <w:jc w:val="both"/>
        <w:rPr>
          <w:rFonts w:hint="eastAsia"/>
        </w:rPr>
      </w:pPr>
      <w:r>
        <w:rPr>
          <w:rFonts w:hint="eastAsia" w:asciiTheme="majorEastAsia" w:hAnsiTheme="majorEastAsia" w:eastAsiaTheme="majorEastAsia" w:cstheme="majorEastAsia"/>
          <w:spacing w:val="-1"/>
          <w:sz w:val="24"/>
          <w:szCs w:val="24"/>
        </w:rPr>
        <w:t>8.2.</w:t>
      </w:r>
      <w:r>
        <w:rPr>
          <w:rFonts w:hint="eastAsia" w:asciiTheme="majorEastAsia" w:hAnsiTheme="majorEastAsia" w:eastAsiaTheme="majorEastAsia" w:cstheme="majorEastAsia"/>
          <w:spacing w:val="-1"/>
          <w:sz w:val="24"/>
          <w:szCs w:val="24"/>
          <w:lang w:val="en-US" w:eastAsia="zh-CN"/>
        </w:rPr>
        <w:t>2</w:t>
      </w:r>
      <w:r>
        <w:rPr>
          <w:rFonts w:hint="eastAsia" w:asciiTheme="majorEastAsia" w:hAnsiTheme="majorEastAsia" w:eastAsiaTheme="majorEastAsia" w:cstheme="majorEastAsia"/>
          <w:spacing w:val="-1"/>
          <w:sz w:val="24"/>
          <w:szCs w:val="24"/>
        </w:rPr>
        <w:t>承包人未经发包人书面同意转包或分包的，发包人有权</w:t>
      </w:r>
      <w:r>
        <w:rPr>
          <w:rFonts w:hint="eastAsia" w:asciiTheme="majorEastAsia" w:hAnsiTheme="majorEastAsia" w:eastAsiaTheme="majorEastAsia" w:cstheme="majorEastAsia"/>
          <w:spacing w:val="-2"/>
          <w:sz w:val="24"/>
          <w:szCs w:val="24"/>
        </w:rPr>
        <w:t>单方无</w:t>
      </w:r>
      <w:r>
        <w:rPr>
          <w:rFonts w:hint="eastAsia" w:asciiTheme="majorEastAsia" w:hAnsiTheme="majorEastAsia" w:eastAsiaTheme="majorEastAsia" w:cstheme="majorEastAsia"/>
          <w:spacing w:val="7"/>
          <w:sz w:val="24"/>
          <w:szCs w:val="24"/>
        </w:rPr>
        <w:t>责解除本合同，承包人应向发包人支付本合同</w:t>
      </w:r>
      <w:r>
        <w:rPr>
          <w:rFonts w:hint="eastAsia" w:asciiTheme="majorEastAsia" w:hAnsiTheme="majorEastAsia" w:eastAsiaTheme="majorEastAsia" w:cstheme="majorEastAsia"/>
          <w:spacing w:val="6"/>
          <w:sz w:val="24"/>
          <w:szCs w:val="24"/>
        </w:rPr>
        <w:t>总金额(含税)20%的违约</w:t>
      </w:r>
      <w:r>
        <w:rPr>
          <w:rFonts w:hint="eastAsia" w:asciiTheme="majorEastAsia" w:hAnsiTheme="majorEastAsia" w:eastAsiaTheme="majorEastAsia" w:cstheme="majorEastAsia"/>
          <w:spacing w:val="3"/>
          <w:sz w:val="24"/>
          <w:szCs w:val="24"/>
        </w:rPr>
        <w:t>金，并对发包人由此产生的全部损失承担赔偿责任并退还发包</w:t>
      </w:r>
      <w:r>
        <w:rPr>
          <w:rFonts w:hint="eastAsia" w:asciiTheme="majorEastAsia" w:hAnsiTheme="majorEastAsia" w:eastAsiaTheme="majorEastAsia" w:cstheme="majorEastAsia"/>
          <w:spacing w:val="2"/>
          <w:sz w:val="24"/>
          <w:szCs w:val="24"/>
        </w:rPr>
        <w:t>人已支付</w:t>
      </w:r>
      <w:r>
        <w:rPr>
          <w:rFonts w:hint="eastAsia" w:asciiTheme="majorEastAsia" w:hAnsiTheme="majorEastAsia" w:eastAsiaTheme="majorEastAsia" w:cstheme="majorEastAsia"/>
          <w:spacing w:val="-4"/>
          <w:sz w:val="24"/>
          <w:szCs w:val="24"/>
        </w:rPr>
        <w:t>的全部款</w:t>
      </w:r>
      <w:r>
        <w:rPr>
          <w:rFonts w:hint="eastAsia" w:asciiTheme="majorEastAsia" w:hAnsiTheme="majorEastAsia" w:eastAsiaTheme="majorEastAsia" w:cstheme="majorEastAsia"/>
          <w:spacing w:val="-4"/>
          <w:sz w:val="24"/>
          <w:szCs w:val="24"/>
          <w:lang w:val="en-US" w:eastAsia="zh-CN"/>
        </w:rPr>
        <w:t>项</w:t>
      </w:r>
      <w:r>
        <w:rPr>
          <w:rFonts w:hint="eastAsia" w:asciiTheme="majorEastAsia" w:hAnsiTheme="majorEastAsia" w:eastAsiaTheme="majorEastAsia" w:cstheme="majorEastAsia"/>
          <w:spacing w:val="-4"/>
          <w:sz w:val="24"/>
          <w:szCs w:val="24"/>
        </w:rPr>
        <w:t>。</w:t>
      </w:r>
    </w:p>
    <w:p w14:paraId="53D1B105">
      <w:pPr>
        <w:spacing w:before="91"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33"/>
          <w:sz w:val="24"/>
          <w:szCs w:val="24"/>
        </w:rPr>
        <w:t>第九条保密</w:t>
      </w:r>
    </w:p>
    <w:p w14:paraId="409175A7">
      <w:pPr>
        <w:spacing w:before="91" w:line="240" w:lineRule="auto"/>
        <w:ind w:right="1660" w:firstLine="550"/>
        <w:jc w:val="both"/>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7"/>
          <w:sz w:val="24"/>
          <w:szCs w:val="24"/>
        </w:rPr>
        <w:t>双方均应保护对方的知识产权，未经对方统一，任何一方均不得对</w:t>
      </w:r>
      <w:r>
        <w:rPr>
          <w:rFonts w:hint="eastAsia" w:asciiTheme="majorEastAsia" w:hAnsiTheme="majorEastAsia" w:eastAsiaTheme="majorEastAsia" w:cstheme="majorEastAsia"/>
          <w:spacing w:val="13"/>
          <w:sz w:val="24"/>
          <w:szCs w:val="24"/>
        </w:rPr>
        <w:t xml:space="preserve"> </w:t>
      </w:r>
      <w:r>
        <w:rPr>
          <w:rFonts w:hint="eastAsia" w:asciiTheme="majorEastAsia" w:hAnsiTheme="majorEastAsia" w:eastAsiaTheme="majorEastAsia" w:cstheme="majorEastAsia"/>
          <w:spacing w:val="-7"/>
          <w:sz w:val="24"/>
          <w:szCs w:val="24"/>
        </w:rPr>
        <w:t>对方的资料及文件擅自修改、复制或向第三人转让或用</w:t>
      </w:r>
      <w:bookmarkStart w:id="1" w:name="_GoBack"/>
      <w:bookmarkEnd w:id="1"/>
      <w:r>
        <w:rPr>
          <w:rFonts w:hint="eastAsia" w:asciiTheme="majorEastAsia" w:hAnsiTheme="majorEastAsia" w:eastAsiaTheme="majorEastAsia" w:cstheme="majorEastAsia"/>
          <w:spacing w:val="-7"/>
          <w:sz w:val="24"/>
          <w:szCs w:val="24"/>
        </w:rPr>
        <w:t>于本合同项目外</w:t>
      </w:r>
      <w:r>
        <w:rPr>
          <w:rFonts w:hint="eastAsia" w:asciiTheme="majorEastAsia" w:hAnsiTheme="majorEastAsia" w:eastAsiaTheme="majorEastAsia" w:cstheme="majorEastAsia"/>
          <w:spacing w:val="2"/>
          <w:sz w:val="24"/>
          <w:szCs w:val="24"/>
        </w:rPr>
        <w:t xml:space="preserve"> </w:t>
      </w:r>
      <w:r>
        <w:rPr>
          <w:rFonts w:hint="eastAsia" w:asciiTheme="majorEastAsia" w:hAnsiTheme="majorEastAsia" w:eastAsiaTheme="majorEastAsia" w:cstheme="majorEastAsia"/>
          <w:spacing w:val="-7"/>
          <w:sz w:val="24"/>
          <w:szCs w:val="24"/>
        </w:rPr>
        <w:t>的项目。如发生以上情况，泄密方承担一切由此引发的后果并承担赔偿</w:t>
      </w:r>
      <w:r>
        <w:rPr>
          <w:rFonts w:hint="eastAsia" w:asciiTheme="majorEastAsia" w:hAnsiTheme="majorEastAsia" w:eastAsiaTheme="majorEastAsia" w:cstheme="majorEastAsia"/>
          <w:spacing w:val="-14"/>
          <w:sz w:val="24"/>
          <w:szCs w:val="24"/>
        </w:rPr>
        <w:t>责任。</w:t>
      </w:r>
    </w:p>
    <w:p w14:paraId="49A67B8E">
      <w:pPr>
        <w:spacing w:before="122"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7"/>
          <w:sz w:val="24"/>
          <w:szCs w:val="24"/>
        </w:rPr>
        <w:t>第十条法律争议</w:t>
      </w:r>
    </w:p>
    <w:p w14:paraId="6AE33914">
      <w:pPr>
        <w:spacing w:before="88" w:line="240" w:lineRule="auto"/>
        <w:ind w:right="1676" w:firstLine="55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2"/>
          <w:sz w:val="24"/>
          <w:szCs w:val="24"/>
        </w:rPr>
        <w:t>本建设工程承包合同发生争议，发包人与承包人应及时协商解决。</w:t>
      </w:r>
      <w:r>
        <w:rPr>
          <w:rFonts w:hint="eastAsia" w:asciiTheme="majorEastAsia" w:hAnsiTheme="majorEastAsia" w:eastAsiaTheme="majorEastAsia" w:cstheme="majorEastAsia"/>
          <w:spacing w:val="16"/>
          <w:sz w:val="24"/>
          <w:szCs w:val="24"/>
        </w:rPr>
        <w:t xml:space="preserve"> </w:t>
      </w:r>
      <w:r>
        <w:rPr>
          <w:rFonts w:hint="eastAsia" w:asciiTheme="majorEastAsia" w:hAnsiTheme="majorEastAsia" w:eastAsiaTheme="majorEastAsia" w:cstheme="majorEastAsia"/>
          <w:spacing w:val="3"/>
          <w:sz w:val="24"/>
          <w:szCs w:val="24"/>
        </w:rPr>
        <w:t>也可由当地建设行政主管部门调解，调解不成时，可向江宁区人民法院</w:t>
      </w:r>
      <w:r>
        <w:rPr>
          <w:rFonts w:hint="eastAsia" w:asciiTheme="majorEastAsia" w:hAnsiTheme="majorEastAsia" w:eastAsiaTheme="majorEastAsia" w:cstheme="majorEastAsia"/>
          <w:spacing w:val="1"/>
          <w:sz w:val="24"/>
          <w:szCs w:val="24"/>
        </w:rPr>
        <w:t xml:space="preserve"> </w:t>
      </w:r>
      <w:r>
        <w:rPr>
          <w:rFonts w:hint="eastAsia" w:asciiTheme="majorEastAsia" w:hAnsiTheme="majorEastAsia" w:eastAsiaTheme="majorEastAsia" w:cstheme="majorEastAsia"/>
          <w:spacing w:val="-4"/>
          <w:sz w:val="24"/>
          <w:szCs w:val="24"/>
        </w:rPr>
        <w:t>起诉。</w:t>
      </w:r>
    </w:p>
    <w:p w14:paraId="56EA810A">
      <w:pPr>
        <w:spacing w:before="151" w:line="24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1"/>
          <w:sz w:val="24"/>
          <w:szCs w:val="24"/>
        </w:rPr>
        <w:t>第十一条合同生效及其他</w:t>
      </w:r>
    </w:p>
    <w:p w14:paraId="4D03D006">
      <w:pPr>
        <w:spacing w:before="277" w:line="240" w:lineRule="auto"/>
        <w:ind w:left="55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3"/>
          <w:sz w:val="24"/>
          <w:szCs w:val="24"/>
        </w:rPr>
        <w:t>11.1</w:t>
      </w:r>
      <w:r>
        <w:rPr>
          <w:rFonts w:hint="eastAsia" w:asciiTheme="majorEastAsia" w:hAnsiTheme="majorEastAsia" w:eastAsiaTheme="majorEastAsia" w:cstheme="majorEastAsia"/>
          <w:spacing w:val="-4"/>
          <w:sz w:val="24"/>
          <w:szCs w:val="24"/>
        </w:rPr>
        <w:t>由于不可抗力因素致使合同无法履行时，双方应及时协商解决。</w:t>
      </w:r>
    </w:p>
    <w:p w14:paraId="5588FB74">
      <w:pPr>
        <w:spacing w:before="267" w:line="240" w:lineRule="auto"/>
        <w:ind w:right="1659" w:firstLine="55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11.2承包人在履行合同义务时应遵守发包人相关管理规定。</w:t>
      </w:r>
    </w:p>
    <w:p w14:paraId="53059A0E">
      <w:pPr>
        <w:spacing w:before="277" w:line="240" w:lineRule="auto"/>
        <w:ind w:left="55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4"/>
          <w:sz w:val="24"/>
          <w:szCs w:val="24"/>
        </w:rPr>
        <w:t>11.5</w:t>
      </w:r>
      <w:r>
        <w:rPr>
          <w:rFonts w:hint="eastAsia" w:asciiTheme="majorEastAsia" w:hAnsiTheme="majorEastAsia" w:eastAsiaTheme="majorEastAsia" w:cstheme="majorEastAsia"/>
          <w:spacing w:val="-6"/>
          <w:sz w:val="24"/>
          <w:szCs w:val="24"/>
          <w:lang w:val="en-US" w:eastAsia="zh-CN"/>
        </w:rPr>
        <w:t xml:space="preserve"> </w:t>
      </w:r>
      <w:r>
        <w:rPr>
          <w:rFonts w:hint="eastAsia" w:asciiTheme="majorEastAsia" w:hAnsiTheme="majorEastAsia" w:eastAsiaTheme="majorEastAsia" w:cstheme="majorEastAsia"/>
          <w:spacing w:val="-11"/>
          <w:sz w:val="24"/>
          <w:szCs w:val="24"/>
        </w:rPr>
        <w:t>双方认可的来往传真、电报、会议纪要等，均为合同的组</w:t>
      </w:r>
      <w:r>
        <w:rPr>
          <w:rFonts w:hint="eastAsia" w:asciiTheme="majorEastAsia" w:hAnsiTheme="majorEastAsia" w:eastAsiaTheme="majorEastAsia" w:cstheme="majorEastAsia"/>
          <w:spacing w:val="-12"/>
          <w:sz w:val="24"/>
          <w:szCs w:val="24"/>
        </w:rPr>
        <w:t>成部分，</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pacing w:val="-4"/>
          <w:sz w:val="24"/>
          <w:szCs w:val="24"/>
        </w:rPr>
        <w:t>与本合同具有同等法律效力。</w:t>
      </w:r>
    </w:p>
    <w:p w14:paraId="3C2C2167">
      <w:pPr>
        <w:spacing w:before="257" w:line="240" w:lineRule="auto"/>
        <w:ind w:right="1661" w:firstLine="55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
          <w:sz w:val="24"/>
          <w:szCs w:val="24"/>
        </w:rPr>
        <w:t>11.6本合同双方签字盖章即生效，</w:t>
      </w:r>
      <w:r>
        <w:rPr>
          <w:rFonts w:hint="eastAsia" w:asciiTheme="majorEastAsia" w:hAnsiTheme="majorEastAsia" w:eastAsiaTheme="majorEastAsia" w:cstheme="majorEastAsia"/>
          <w:spacing w:val="-61"/>
          <w:sz w:val="24"/>
          <w:szCs w:val="24"/>
        </w:rPr>
        <w:t xml:space="preserve"> </w:t>
      </w:r>
      <w:r>
        <w:rPr>
          <w:rFonts w:hint="eastAsia" w:asciiTheme="majorEastAsia" w:hAnsiTheme="majorEastAsia" w:eastAsiaTheme="majorEastAsia" w:cstheme="majorEastAsia"/>
          <w:spacing w:val="1"/>
          <w:sz w:val="24"/>
          <w:szCs w:val="24"/>
        </w:rPr>
        <w:t>一式</w:t>
      </w:r>
      <w:r>
        <w:rPr>
          <w:rFonts w:hint="eastAsia" w:asciiTheme="majorEastAsia" w:hAnsiTheme="majorEastAsia" w:eastAsiaTheme="majorEastAsia" w:cstheme="majorEastAsia"/>
          <w:spacing w:val="1"/>
          <w:sz w:val="24"/>
          <w:szCs w:val="24"/>
          <w:lang w:val="en-US" w:eastAsia="zh-CN"/>
        </w:rPr>
        <w:t>捌</w:t>
      </w:r>
      <w:r>
        <w:rPr>
          <w:rFonts w:hint="eastAsia" w:asciiTheme="majorEastAsia" w:hAnsiTheme="majorEastAsia" w:eastAsiaTheme="majorEastAsia" w:cstheme="majorEastAsia"/>
          <w:spacing w:val="1"/>
          <w:sz w:val="24"/>
          <w:szCs w:val="24"/>
        </w:rPr>
        <w:t>份，发包人</w:t>
      </w:r>
      <w:r>
        <w:rPr>
          <w:rFonts w:hint="eastAsia" w:asciiTheme="majorEastAsia" w:hAnsiTheme="majorEastAsia" w:eastAsiaTheme="majorEastAsia" w:cstheme="majorEastAsia"/>
          <w:spacing w:val="1"/>
          <w:sz w:val="24"/>
          <w:szCs w:val="24"/>
          <w:lang w:val="en-US" w:eastAsia="zh-CN"/>
        </w:rPr>
        <w:t>伍</w:t>
      </w:r>
      <w:r>
        <w:rPr>
          <w:rFonts w:hint="eastAsia" w:asciiTheme="majorEastAsia" w:hAnsiTheme="majorEastAsia" w:eastAsiaTheme="majorEastAsia" w:cstheme="majorEastAsia"/>
          <w:spacing w:val="1"/>
          <w:sz w:val="24"/>
          <w:szCs w:val="24"/>
        </w:rPr>
        <w:t>份，承包人</w:t>
      </w:r>
      <w:r>
        <w:rPr>
          <w:rFonts w:hint="eastAsia" w:asciiTheme="majorEastAsia" w:hAnsiTheme="majorEastAsia" w:eastAsiaTheme="majorEastAsia" w:cstheme="majorEastAsia"/>
          <w:spacing w:val="1"/>
          <w:sz w:val="24"/>
          <w:szCs w:val="24"/>
          <w:lang w:val="en-US" w:eastAsia="zh-CN"/>
        </w:rPr>
        <w:t>叁</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pacing w:val="4"/>
          <w:sz w:val="24"/>
          <w:szCs w:val="24"/>
        </w:rPr>
        <w:t>份。</w:t>
      </w:r>
    </w:p>
    <w:p w14:paraId="268413E4">
      <w:pPr>
        <w:spacing w:before="291" w:line="240" w:lineRule="auto"/>
        <w:ind w:right="1662" w:firstLine="55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11.7</w:t>
      </w:r>
      <w:r>
        <w:rPr>
          <w:rFonts w:hint="eastAsia" w:asciiTheme="majorEastAsia" w:hAnsiTheme="majorEastAsia" w:eastAsiaTheme="majorEastAsia" w:cstheme="majorEastAsia"/>
          <w:spacing w:val="-15"/>
          <w:sz w:val="24"/>
          <w:szCs w:val="24"/>
        </w:rPr>
        <w:t>未尽事宜，经双方协商一致，签订补充协议，</w:t>
      </w:r>
      <w:r>
        <w:rPr>
          <w:rFonts w:hint="eastAsia" w:asciiTheme="majorEastAsia" w:hAnsiTheme="majorEastAsia" w:eastAsiaTheme="majorEastAsia" w:cstheme="majorEastAsia"/>
          <w:spacing w:val="-16"/>
          <w:sz w:val="24"/>
          <w:szCs w:val="24"/>
        </w:rPr>
        <w:t>补充协议与本合同</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pacing w:val="-15"/>
          <w:sz w:val="24"/>
          <w:szCs w:val="24"/>
        </w:rPr>
        <w:t>具有同等效力。</w:t>
      </w:r>
    </w:p>
    <w:p w14:paraId="31D7B7F5">
      <w:pPr>
        <w:pStyle w:val="4"/>
        <w:spacing w:line="240" w:lineRule="auto"/>
        <w:rPr>
          <w:rFonts w:hint="eastAsia" w:asciiTheme="majorEastAsia" w:hAnsiTheme="majorEastAsia" w:eastAsiaTheme="majorEastAsia" w:cstheme="majorEastAsia"/>
          <w:sz w:val="24"/>
          <w:szCs w:val="24"/>
        </w:rPr>
      </w:pPr>
    </w:p>
    <w:p w14:paraId="09377236">
      <w:pPr>
        <w:spacing w:before="92" w:line="240" w:lineRule="auto"/>
        <w:ind w:left="72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drawing>
          <wp:anchor distT="0" distB="0" distL="0" distR="0" simplePos="0" relativeHeight="251661312" behindDoc="0" locked="0" layoutInCell="1" allowOverlap="1">
            <wp:simplePos x="0" y="0"/>
            <wp:positionH relativeFrom="column">
              <wp:posOffset>6295390</wp:posOffset>
            </wp:positionH>
            <wp:positionV relativeFrom="paragraph">
              <wp:posOffset>157480</wp:posOffset>
            </wp:positionV>
            <wp:extent cx="126365" cy="1231900"/>
            <wp:effectExtent l="0" t="0" r="635"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
                    <a:stretch>
                      <a:fillRect/>
                    </a:stretch>
                  </pic:blipFill>
                  <pic:spPr>
                    <a:xfrm>
                      <a:off x="0" y="0"/>
                      <a:ext cx="126604" cy="1231867"/>
                    </a:xfrm>
                    <a:prstGeom prst="rect">
                      <a:avLst/>
                    </a:prstGeom>
                  </pic:spPr>
                </pic:pic>
              </a:graphicData>
            </a:graphic>
          </wp:anchor>
        </w:drawing>
      </w:r>
      <w:r>
        <w:rPr>
          <w:rFonts w:hint="eastAsia" w:asciiTheme="majorEastAsia" w:hAnsiTheme="majorEastAsia" w:eastAsiaTheme="majorEastAsia" w:cstheme="majorEastAsia"/>
          <w:spacing w:val="-4"/>
          <w:sz w:val="24"/>
          <w:szCs w:val="24"/>
        </w:rPr>
        <w:t>(以下无正文)</w:t>
      </w:r>
    </w:p>
    <w:p w14:paraId="51B6B38B">
      <w:pPr>
        <w:spacing w:line="240" w:lineRule="auto"/>
        <w:rPr>
          <w:rFonts w:hint="eastAsia" w:asciiTheme="majorEastAsia" w:hAnsiTheme="majorEastAsia" w:eastAsiaTheme="majorEastAsia" w:cstheme="majorEastAsia"/>
          <w:sz w:val="24"/>
          <w:szCs w:val="24"/>
        </w:rPr>
      </w:pPr>
    </w:p>
    <w:p w14:paraId="003F86BE">
      <w:pPr>
        <w:spacing w:before="191" w:line="24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pacing w:val="1"/>
          <w:sz w:val="24"/>
          <w:szCs w:val="24"/>
        </w:rPr>
        <w:t>发包人名称：</w:t>
      </w:r>
      <w:r>
        <w:rPr>
          <w:rFonts w:hint="eastAsia" w:asciiTheme="majorEastAsia" w:hAnsiTheme="majorEastAsia" w:eastAsiaTheme="majorEastAsia" w:cstheme="majorEastAsia"/>
          <w:spacing w:val="1"/>
          <w:sz w:val="24"/>
          <w:szCs w:val="24"/>
          <w:lang w:val="en-US" w:eastAsia="zh-CN"/>
        </w:rPr>
        <w:t xml:space="preserve">                            </w:t>
      </w:r>
      <w:r>
        <w:rPr>
          <w:rFonts w:hint="eastAsia" w:asciiTheme="majorEastAsia" w:hAnsiTheme="majorEastAsia" w:eastAsiaTheme="majorEastAsia" w:cstheme="majorEastAsia"/>
          <w:spacing w:val="-17"/>
          <w:sz w:val="24"/>
          <w:szCs w:val="24"/>
        </w:rPr>
        <w:t>承包人名称：</w:t>
      </w:r>
    </w:p>
    <w:p w14:paraId="03BAF5B7">
      <w:pPr>
        <w:pStyle w:val="4"/>
        <w:spacing w:line="240" w:lineRule="auto"/>
        <w:rPr>
          <w:rFonts w:hint="eastAsia" w:asciiTheme="majorEastAsia" w:hAnsiTheme="majorEastAsia" w:eastAsiaTheme="majorEastAsia" w:cstheme="majorEastAsia"/>
          <w:sz w:val="24"/>
          <w:szCs w:val="24"/>
        </w:rPr>
      </w:pPr>
    </w:p>
    <w:p w14:paraId="72BC12FD">
      <w:pPr>
        <w:pStyle w:val="4"/>
        <w:spacing w:line="240" w:lineRule="auto"/>
        <w:rPr>
          <w:rFonts w:hint="eastAsia" w:asciiTheme="majorEastAsia" w:hAnsiTheme="majorEastAsia" w:eastAsiaTheme="majorEastAsia" w:cstheme="majorEastAsia"/>
          <w:sz w:val="24"/>
          <w:szCs w:val="24"/>
        </w:rPr>
      </w:pPr>
    </w:p>
    <w:p w14:paraId="2595BF2E">
      <w:pPr>
        <w:pStyle w:val="4"/>
        <w:spacing w:line="24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pacing w:val="-28"/>
          <w:sz w:val="24"/>
          <w:szCs w:val="24"/>
          <w:lang w:val="en-US" w:eastAsia="zh-CN"/>
        </w:rPr>
        <w:t>中国药科大学</w:t>
      </w:r>
    </w:p>
    <w:p w14:paraId="11F35CCA">
      <w:pPr>
        <w:spacing w:before="84" w:line="240" w:lineRule="auto"/>
        <w:ind w:left="59" w:right="888" w:hanging="59"/>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pacing w:val="2"/>
          <w:sz w:val="24"/>
          <w:szCs w:val="24"/>
        </w:rPr>
        <w:t>(盖章)</w:t>
      </w:r>
      <w:r>
        <w:rPr>
          <w:rFonts w:hint="eastAsia" w:asciiTheme="majorEastAsia" w:hAnsiTheme="majorEastAsia" w:eastAsiaTheme="majorEastAsia" w:cstheme="majorEastAsia"/>
          <w:spacing w:val="2"/>
          <w:sz w:val="24"/>
          <w:szCs w:val="24"/>
          <w:lang w:val="en-US" w:eastAsia="zh-CN"/>
        </w:rPr>
        <w:t xml:space="preserve">                                    </w:t>
      </w:r>
      <w:r>
        <w:rPr>
          <w:rFonts w:hint="eastAsia" w:asciiTheme="majorEastAsia" w:hAnsiTheme="majorEastAsia" w:eastAsiaTheme="majorEastAsia" w:cstheme="majorEastAsia"/>
          <w:spacing w:val="21"/>
          <w:sz w:val="24"/>
          <w:szCs w:val="24"/>
        </w:rPr>
        <w:t>(盖章)</w:t>
      </w:r>
    </w:p>
    <w:p w14:paraId="234DA010">
      <w:pPr>
        <w:pStyle w:val="4"/>
        <w:spacing w:line="360" w:lineRule="auto"/>
        <w:rPr>
          <w:rFonts w:hint="eastAsia" w:asciiTheme="majorEastAsia" w:hAnsiTheme="majorEastAsia" w:eastAsiaTheme="majorEastAsia" w:cstheme="majorEastAsia"/>
          <w:sz w:val="24"/>
          <w:szCs w:val="24"/>
        </w:rPr>
      </w:pPr>
    </w:p>
    <w:p w14:paraId="3636C22F">
      <w:pPr>
        <w:spacing w:line="360" w:lineRule="auto"/>
        <w:ind w:left="59"/>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pacing w:val="-14"/>
          <w:sz w:val="24"/>
          <w:szCs w:val="24"/>
        </w:rPr>
        <w:t>法定代表人：</w:t>
      </w:r>
      <w:r>
        <w:rPr>
          <w:rFonts w:hint="eastAsia" w:asciiTheme="majorEastAsia" w:hAnsiTheme="majorEastAsia" w:eastAsiaTheme="majorEastAsia" w:cstheme="majorEastAsia"/>
          <w:spacing w:val="-14"/>
          <w:sz w:val="24"/>
          <w:szCs w:val="24"/>
          <w:lang w:val="en-US" w:eastAsia="zh-CN"/>
        </w:rPr>
        <w:t xml:space="preserve">                                 </w:t>
      </w:r>
      <w:r>
        <w:rPr>
          <w:rFonts w:hint="eastAsia" w:asciiTheme="majorEastAsia" w:hAnsiTheme="majorEastAsia" w:eastAsiaTheme="majorEastAsia" w:cstheme="majorEastAsia"/>
          <w:spacing w:val="-2"/>
          <w:sz w:val="24"/>
          <w:szCs w:val="24"/>
        </w:rPr>
        <w:t>法定代表人：</w:t>
      </w:r>
    </w:p>
    <w:p w14:paraId="1749634F">
      <w:pPr>
        <w:spacing w:before="85" w:line="360" w:lineRule="auto"/>
        <w:ind w:left="59"/>
        <w:rPr>
          <w:rFonts w:hint="eastAsia" w:asciiTheme="majorEastAsia" w:hAnsiTheme="majorEastAsia" w:eastAsiaTheme="majorEastAsia" w:cstheme="majorEastAsia"/>
          <w:spacing w:val="-4"/>
          <w:sz w:val="24"/>
          <w:szCs w:val="24"/>
          <w:lang w:val="en-US" w:eastAsia="zh-CN"/>
        </w:rPr>
      </w:pPr>
      <w:r>
        <w:rPr>
          <w:rFonts w:hint="eastAsia" w:asciiTheme="majorEastAsia" w:hAnsiTheme="majorEastAsia" w:eastAsiaTheme="majorEastAsia" w:cstheme="majorEastAsia"/>
          <w:spacing w:val="-4"/>
          <w:sz w:val="24"/>
          <w:szCs w:val="24"/>
        </w:rPr>
        <w:t>代理人：</w:t>
      </w:r>
      <w:r>
        <w:rPr>
          <w:rFonts w:hint="eastAsia" w:asciiTheme="majorEastAsia" w:hAnsiTheme="majorEastAsia" w:eastAsiaTheme="majorEastAsia" w:cstheme="majorEastAsia"/>
          <w:spacing w:val="-4"/>
          <w:sz w:val="24"/>
          <w:szCs w:val="24"/>
          <w:lang w:val="en-US" w:eastAsia="zh-CN"/>
        </w:rPr>
        <w:t xml:space="preserve">                                 </w:t>
      </w:r>
      <w:r>
        <w:rPr>
          <w:rFonts w:hint="eastAsia" w:asciiTheme="majorEastAsia" w:hAnsiTheme="majorEastAsia" w:eastAsiaTheme="majorEastAsia" w:cstheme="majorEastAsia"/>
          <w:spacing w:val="-2"/>
          <w:sz w:val="24"/>
          <w:szCs w:val="24"/>
        </w:rPr>
        <w:t>代理人：</w:t>
      </w:r>
      <w:r>
        <w:rPr>
          <w:rFonts w:hint="eastAsia" w:asciiTheme="majorEastAsia" w:hAnsiTheme="majorEastAsia" w:eastAsiaTheme="majorEastAsia" w:cstheme="majorEastAsia"/>
          <w:spacing w:val="-4"/>
          <w:sz w:val="24"/>
          <w:szCs w:val="24"/>
          <w:lang w:val="en-US" w:eastAsia="zh-CN"/>
        </w:rPr>
        <w:t xml:space="preserve">                                           </w:t>
      </w:r>
    </w:p>
    <w:p w14:paraId="37989D8A">
      <w:pPr>
        <w:spacing w:before="85" w:line="360" w:lineRule="auto"/>
        <w:ind w:left="59"/>
        <w:rPr>
          <w:rFonts w:hint="eastAsia" w:ascii="宋体" w:hAnsi="宋体" w:eastAsia="宋体" w:cs="宋体"/>
          <w:sz w:val="24"/>
          <w:szCs w:val="24"/>
        </w:rPr>
      </w:pPr>
      <w:r>
        <w:rPr>
          <w:rFonts w:hint="eastAsia" w:ascii="宋体" w:hAnsi="宋体" w:eastAsia="宋体" w:cs="宋体"/>
          <w:sz w:val="24"/>
          <w:szCs w:val="24"/>
        </w:rPr>
        <w:t>开户：</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开户</w:t>
      </w:r>
      <w:r>
        <w:rPr>
          <w:rFonts w:hint="eastAsia" w:ascii="宋体" w:hAnsi="宋体" w:eastAsia="宋体" w:cs="宋体"/>
          <w:sz w:val="24"/>
          <w:szCs w:val="24"/>
          <w:lang w:val="en-US" w:eastAsia="zh-CN"/>
        </w:rPr>
        <w:t>银行</w:t>
      </w:r>
      <w:r>
        <w:rPr>
          <w:rFonts w:hint="eastAsia" w:ascii="宋体" w:hAnsi="宋体" w:eastAsia="宋体" w:cs="宋体"/>
          <w:sz w:val="24"/>
          <w:szCs w:val="24"/>
        </w:rPr>
        <w:t>：</w:t>
      </w:r>
    </w:p>
    <w:p w14:paraId="3C2C9ACF">
      <w:pPr>
        <w:tabs>
          <w:tab w:val="left" w:pos="180"/>
          <w:tab w:val="left" w:pos="420"/>
          <w:tab w:val="left" w:pos="4410"/>
        </w:tabs>
        <w:spacing w:line="360" w:lineRule="auto"/>
        <w:ind w:right="-105"/>
        <w:jc w:val="left"/>
        <w:rPr>
          <w:rFonts w:hint="default" w:asciiTheme="majorEastAsia" w:hAnsiTheme="majorEastAsia" w:eastAsiaTheme="majorEastAsia" w:cstheme="majorEastAsia"/>
          <w:spacing w:val="-2"/>
          <w:sz w:val="24"/>
          <w:szCs w:val="24"/>
          <w:lang w:val="en-US" w:eastAsia="zh-CN"/>
        </w:rPr>
      </w:pPr>
      <w:r>
        <w:rPr>
          <w:rFonts w:hint="eastAsia" w:ascii="宋体" w:hAnsi="宋体" w:eastAsia="宋体" w:cs="宋体"/>
          <w:sz w:val="24"/>
          <w:szCs w:val="24"/>
        </w:rPr>
        <w:t>帐号：</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帐号：</w:t>
      </w:r>
    </w:p>
    <w:p w14:paraId="7B4F5BDB">
      <w:pPr>
        <w:pStyle w:val="2"/>
        <w:spacing w:line="360" w:lineRule="auto"/>
        <w:ind w:left="0" w:leftChars="0" w:firstLine="0" w:firstLineChars="0"/>
        <w:rPr>
          <w:rFonts w:hint="eastAsia"/>
        </w:rPr>
        <w:sectPr>
          <w:pgSz w:w="11900" w:h="16820"/>
          <w:pgMar w:top="1211" w:right="111" w:bottom="0" w:left="1655" w:header="0" w:footer="0" w:gutter="0"/>
          <w:cols w:space="720" w:num="1"/>
        </w:sectPr>
      </w:pPr>
      <w:r>
        <w:rPr>
          <w:rFonts w:hint="eastAsia" w:asciiTheme="majorEastAsia" w:hAnsiTheme="majorEastAsia" w:eastAsiaTheme="majorEastAsia" w:cstheme="majorEastAsia"/>
          <w:spacing w:val="-28"/>
          <w:sz w:val="24"/>
          <w:szCs w:val="24"/>
        </w:rPr>
        <w:t>日期：</w:t>
      </w:r>
      <w:r>
        <w:rPr>
          <w:rFonts w:hint="eastAsia" w:asciiTheme="majorEastAsia" w:hAnsiTheme="majorEastAsia" w:eastAsiaTheme="majorEastAsia" w:cstheme="majorEastAsia"/>
          <w:spacing w:val="-28"/>
          <w:sz w:val="24"/>
          <w:szCs w:val="24"/>
          <w:lang w:val="en-US" w:eastAsia="zh-CN"/>
        </w:rPr>
        <w:t xml:space="preserve">                                             </w:t>
      </w:r>
      <w:r>
        <w:rPr>
          <w:rFonts w:hint="eastAsia" w:asciiTheme="majorEastAsia" w:hAnsiTheme="majorEastAsia" w:eastAsiaTheme="majorEastAsia" w:cstheme="majorEastAsia"/>
          <w:spacing w:val="-28"/>
          <w:sz w:val="24"/>
          <w:szCs w:val="24"/>
        </w:rPr>
        <w:t>日期</w:t>
      </w:r>
    </w:p>
    <w:p w14:paraId="4108A8B6">
      <w:pPr>
        <w:pStyle w:val="4"/>
        <w:spacing w:line="240" w:lineRule="auto"/>
        <w:rPr>
          <w:rFonts w:hint="eastAsia" w:asciiTheme="majorEastAsia" w:hAnsiTheme="majorEastAsia" w:eastAsiaTheme="majorEastAsia" w:cstheme="majorEastAsia"/>
          <w:sz w:val="28"/>
          <w:szCs w:val="28"/>
        </w:rPr>
        <w:sectPr>
          <w:pgSz w:w="11900" w:h="16820"/>
          <w:pgMar w:top="1405" w:right="96" w:bottom="0" w:left="1690" w:header="0" w:footer="0" w:gutter="0"/>
          <w:cols w:space="720" w:num="1"/>
        </w:sectPr>
      </w:pPr>
    </w:p>
    <w:p w14:paraId="46738924">
      <w:pPr>
        <w:spacing w:line="240" w:lineRule="auto"/>
        <w:rPr>
          <w:rFonts w:ascii="宋体" w:hAnsi="宋体"/>
          <w:szCs w:val="21"/>
        </w:rPr>
      </w:pPr>
      <w:r>
        <w:rPr>
          <w:rFonts w:hint="eastAsia" w:ascii="宋体" w:hAnsi="宋体"/>
          <w:szCs w:val="21"/>
        </w:rPr>
        <w:t>附件1</w:t>
      </w:r>
      <w:r>
        <w:rPr>
          <w:rFonts w:ascii="宋体" w:hAnsi="宋体"/>
          <w:szCs w:val="21"/>
        </w:rPr>
        <w:t xml:space="preserve">： </w:t>
      </w:r>
    </w:p>
    <w:p w14:paraId="013FD062">
      <w:pPr>
        <w:spacing w:line="360" w:lineRule="auto"/>
        <w:jc w:val="center"/>
        <w:rPr>
          <w:rFonts w:ascii="宋体" w:hAnsi="宋体"/>
          <w:szCs w:val="21"/>
        </w:rPr>
      </w:pPr>
      <w:r>
        <w:rPr>
          <w:rFonts w:hint="eastAsia" w:ascii="宋体" w:hAnsi="宋体"/>
          <w:szCs w:val="21"/>
        </w:rPr>
        <w:t>廉</w:t>
      </w:r>
      <w:r>
        <w:rPr>
          <w:rFonts w:ascii="宋体" w:hAnsi="宋体"/>
          <w:szCs w:val="21"/>
        </w:rPr>
        <w:t xml:space="preserve"> 政 协 议 书</w:t>
      </w:r>
    </w:p>
    <w:p w14:paraId="534C9BF7">
      <w:pPr>
        <w:spacing w:line="360" w:lineRule="auto"/>
        <w:ind w:firstLine="420" w:firstLineChars="200"/>
        <w:jc w:val="left"/>
        <w:rPr>
          <w:rFonts w:ascii="宋体" w:hAnsi="宋体"/>
          <w:szCs w:val="21"/>
        </w:rPr>
      </w:pPr>
      <w:r>
        <w:rPr>
          <w:rFonts w:hint="eastAsia" w:ascii="宋体" w:hAnsi="宋体"/>
          <w:szCs w:val="21"/>
        </w:rPr>
        <w:t>为了贯彻落实党中央国务院《关于实现党风廉政建设责任制的规定》和江苏省、南京市有关工程建设、廉政建设的法律法规，加强工程建设中的党风廉政建设，保证中国药科大学基本建设和专项维修项目优质、高效、健康、有序地进行，中国药科大学作为建设单位（以下称甲方）,与承担</w:t>
      </w:r>
      <w:r>
        <w:rPr>
          <w:rFonts w:hint="eastAsia" w:ascii="宋体" w:hAnsi="宋体" w:eastAsia="宋体"/>
          <w:szCs w:val="21"/>
          <w:u w:val="single"/>
          <w:lang w:val="en-US" w:eastAsia="zh-CN"/>
        </w:rPr>
        <w:t xml:space="preserve">                </w:t>
      </w:r>
      <w:r>
        <w:rPr>
          <w:rFonts w:hint="eastAsia" w:ascii="宋体" w:hAnsi="宋体"/>
          <w:szCs w:val="21"/>
        </w:rPr>
        <w:t>工程的施工单位</w:t>
      </w:r>
      <w:r>
        <w:rPr>
          <w:rFonts w:hint="eastAsia" w:ascii="宋体" w:hAnsi="宋体" w:eastAsia="宋体"/>
          <w:szCs w:val="21"/>
          <w:u w:val="single"/>
          <w:lang w:val="en-US" w:eastAsia="zh-CN"/>
        </w:rPr>
        <w:t xml:space="preserve">               </w:t>
      </w:r>
      <w:r>
        <w:rPr>
          <w:rFonts w:hint="eastAsia" w:ascii="宋体" w:hAnsi="宋体"/>
          <w:szCs w:val="21"/>
        </w:rPr>
        <w:t>（以下称乙方）特订立如下廉政协议书。</w:t>
      </w:r>
    </w:p>
    <w:p w14:paraId="25D765FF">
      <w:pPr>
        <w:spacing w:line="360" w:lineRule="auto"/>
        <w:ind w:firstLine="420" w:firstLineChars="200"/>
        <w:rPr>
          <w:rFonts w:ascii="宋体" w:hAnsi="宋体"/>
          <w:szCs w:val="21"/>
        </w:rPr>
      </w:pPr>
      <w:r>
        <w:rPr>
          <w:rFonts w:hint="eastAsia" w:ascii="宋体" w:hAnsi="宋体"/>
          <w:szCs w:val="21"/>
        </w:rPr>
        <w:t>第一条、甲乙双方约定</w:t>
      </w:r>
    </w:p>
    <w:p w14:paraId="356C0D15">
      <w:pPr>
        <w:spacing w:line="360" w:lineRule="auto"/>
        <w:ind w:firstLine="420" w:firstLineChars="200"/>
        <w:rPr>
          <w:rFonts w:ascii="宋体" w:hAnsi="宋体"/>
          <w:szCs w:val="21"/>
        </w:rPr>
      </w:pPr>
      <w:r>
        <w:rPr>
          <w:rFonts w:hint="eastAsia" w:ascii="宋体" w:hAnsi="宋体"/>
          <w:szCs w:val="21"/>
        </w:rPr>
        <w:t>l、甲乙双方应共同遵守国家和省、市以及行业主管部门关于加强工程建设管理及党风廉政建设的各项规定。</w:t>
      </w:r>
    </w:p>
    <w:p w14:paraId="76ED956D">
      <w:pPr>
        <w:spacing w:line="360" w:lineRule="auto"/>
        <w:ind w:firstLine="420" w:firstLineChars="200"/>
        <w:rPr>
          <w:rFonts w:ascii="宋体" w:hAnsi="宋体"/>
          <w:szCs w:val="21"/>
        </w:rPr>
      </w:pPr>
      <w:r>
        <w:rPr>
          <w:rFonts w:hint="eastAsia" w:ascii="宋体" w:hAnsi="宋体"/>
          <w:szCs w:val="21"/>
        </w:rPr>
        <w:t>2、甲乙双方应认真执行建设工程的合同文件,自觉按合同办事。</w:t>
      </w:r>
    </w:p>
    <w:p w14:paraId="5CBE1F56">
      <w:pPr>
        <w:spacing w:line="360" w:lineRule="auto"/>
        <w:ind w:firstLine="420" w:firstLineChars="200"/>
        <w:rPr>
          <w:rFonts w:ascii="宋体" w:hAnsi="宋体"/>
          <w:szCs w:val="21"/>
        </w:rPr>
      </w:pPr>
      <w:r>
        <w:rPr>
          <w:rFonts w:hint="eastAsia" w:ascii="宋体" w:hAnsi="宋体"/>
          <w:szCs w:val="21"/>
        </w:rPr>
        <w:t>3、除法律认定的商业秘密和合同文件另有规定之外,甲乙双方的业务活动应坚持公开、公正、透明的原则,严禁损害国家和甲乙双方集体利益、违反工程建设管理规章制度的不正当交易。</w:t>
      </w:r>
    </w:p>
    <w:p w14:paraId="3317261E">
      <w:pPr>
        <w:spacing w:line="360" w:lineRule="auto"/>
        <w:ind w:firstLine="420" w:firstLineChars="200"/>
        <w:rPr>
          <w:rFonts w:ascii="宋体" w:hAnsi="宋体"/>
          <w:szCs w:val="21"/>
        </w:rPr>
      </w:pPr>
      <w:r>
        <w:rPr>
          <w:rFonts w:hint="eastAsia" w:ascii="宋体" w:hAnsi="宋体"/>
          <w:szCs w:val="21"/>
        </w:rPr>
        <w:t>4、甲乙双方应加强对本工程建设参加人员的廉政监督,建立和健全廉政制度,认真查处本方人员的违法违纪行为。</w:t>
      </w:r>
    </w:p>
    <w:p w14:paraId="3E1C02B5">
      <w:pPr>
        <w:spacing w:line="360" w:lineRule="auto"/>
        <w:ind w:firstLine="420" w:firstLineChars="200"/>
        <w:rPr>
          <w:rFonts w:ascii="宋体" w:hAnsi="宋体"/>
          <w:szCs w:val="21"/>
        </w:rPr>
      </w:pPr>
      <w:r>
        <w:rPr>
          <w:rFonts w:hint="eastAsia" w:ascii="宋体" w:hAnsi="宋体"/>
          <w:szCs w:val="21"/>
        </w:rPr>
        <w:t>5、甲乙双方有对本方人员开展廉政告知、廉政教育和职业道德教育的义务。</w:t>
      </w:r>
    </w:p>
    <w:p w14:paraId="36D56514">
      <w:pPr>
        <w:spacing w:line="360" w:lineRule="auto"/>
        <w:ind w:firstLine="420" w:firstLineChars="200"/>
        <w:rPr>
          <w:rFonts w:ascii="宋体" w:hAnsi="宋体"/>
          <w:szCs w:val="21"/>
        </w:rPr>
      </w:pPr>
      <w:r>
        <w:rPr>
          <w:rFonts w:hint="eastAsia" w:ascii="宋体" w:hAnsi="宋体"/>
          <w:szCs w:val="21"/>
        </w:rPr>
        <w:t>6、甲乙双方如发现对方在业务活动中有不廉洁行为,有及时提醒对方并督促其纠正的权利和义务。</w:t>
      </w:r>
    </w:p>
    <w:p w14:paraId="378FB445">
      <w:pPr>
        <w:spacing w:line="360" w:lineRule="auto"/>
        <w:ind w:firstLine="420" w:firstLineChars="200"/>
        <w:rPr>
          <w:rFonts w:ascii="宋体" w:hAnsi="宋体"/>
          <w:szCs w:val="21"/>
        </w:rPr>
      </w:pPr>
      <w:r>
        <w:rPr>
          <w:rFonts w:hint="eastAsia" w:ascii="宋体" w:hAnsi="宋体"/>
          <w:szCs w:val="21"/>
        </w:rPr>
        <w:t>第二条、甲方在廉政建设方面的责任</w:t>
      </w:r>
    </w:p>
    <w:p w14:paraId="5B3E8D0E">
      <w:pPr>
        <w:spacing w:line="360" w:lineRule="auto"/>
        <w:ind w:firstLine="420" w:firstLineChars="200"/>
        <w:rPr>
          <w:rFonts w:ascii="宋体" w:hAnsi="宋体"/>
          <w:szCs w:val="21"/>
        </w:rPr>
      </w:pPr>
      <w:r>
        <w:rPr>
          <w:rFonts w:hint="eastAsia" w:ascii="宋体" w:hAnsi="宋体"/>
          <w:szCs w:val="21"/>
        </w:rPr>
        <w:t>1、甲方及其工作人员不得以任何形式向乙方索要和收受回扣。</w:t>
      </w:r>
    </w:p>
    <w:p w14:paraId="7DAA1608">
      <w:pPr>
        <w:spacing w:line="360" w:lineRule="auto"/>
        <w:ind w:firstLine="420" w:firstLineChars="200"/>
        <w:rPr>
          <w:rFonts w:ascii="宋体" w:hAnsi="宋体"/>
          <w:szCs w:val="21"/>
        </w:rPr>
      </w:pPr>
      <w:r>
        <w:rPr>
          <w:rFonts w:hint="eastAsia" w:ascii="宋体" w:hAnsi="宋体"/>
          <w:szCs w:val="21"/>
        </w:rPr>
        <w:t>2、甲方及其工作人员不得接受乙方的礼金、有价证券和贵重物品,不得在乙方报销任何应由个人支付的费用。</w:t>
      </w:r>
    </w:p>
    <w:p w14:paraId="1FF9821A">
      <w:pPr>
        <w:spacing w:line="360" w:lineRule="auto"/>
        <w:ind w:firstLine="420" w:firstLineChars="200"/>
        <w:rPr>
          <w:rFonts w:ascii="宋体" w:hAnsi="宋体"/>
          <w:szCs w:val="21"/>
        </w:rPr>
      </w:pPr>
      <w:r>
        <w:rPr>
          <w:rFonts w:hint="eastAsia" w:ascii="宋体" w:hAnsi="宋体"/>
          <w:szCs w:val="21"/>
        </w:rPr>
        <w:t>3、甲方工作人员不得参加可能对公正执行公务有影响的宴请、娱乐、休闲、旅游等活动。</w:t>
      </w:r>
    </w:p>
    <w:p w14:paraId="5692C64F">
      <w:pPr>
        <w:spacing w:line="360" w:lineRule="auto"/>
        <w:ind w:firstLine="420" w:firstLineChars="200"/>
        <w:rPr>
          <w:rFonts w:ascii="宋体" w:hAnsi="宋体"/>
          <w:szCs w:val="21"/>
        </w:rPr>
      </w:pPr>
      <w:r>
        <w:rPr>
          <w:rFonts w:hint="eastAsia" w:ascii="宋体" w:hAnsi="宋体"/>
          <w:szCs w:val="21"/>
        </w:rPr>
        <w:t>4、甲方及其工作人员不得要求或者接受乙方为其住房装修、婚丧嫁娶、家属子女的工作安排以及出国、出境等提供方便。</w:t>
      </w:r>
    </w:p>
    <w:p w14:paraId="1A4C01AA">
      <w:pPr>
        <w:spacing w:line="360" w:lineRule="auto"/>
        <w:ind w:firstLine="420" w:firstLineChars="200"/>
        <w:rPr>
          <w:rFonts w:ascii="宋体" w:hAnsi="宋体"/>
          <w:szCs w:val="21"/>
        </w:rPr>
      </w:pPr>
      <w:r>
        <w:rPr>
          <w:rFonts w:hint="eastAsia" w:ascii="宋体" w:hAnsi="宋体"/>
          <w:szCs w:val="21"/>
        </w:rPr>
        <w:t>5、甲方及其工作人员不得向乙方介绍家属、亲友从事与甲方工程有关的材料设备供应、工程分包等经济活动。</w:t>
      </w:r>
    </w:p>
    <w:p w14:paraId="27B089C3">
      <w:pPr>
        <w:spacing w:line="360" w:lineRule="auto"/>
        <w:ind w:firstLine="420" w:firstLineChars="200"/>
        <w:rPr>
          <w:rFonts w:ascii="宋体" w:hAnsi="宋体"/>
          <w:szCs w:val="21"/>
        </w:rPr>
      </w:pPr>
      <w:r>
        <w:rPr>
          <w:rFonts w:hint="eastAsia" w:ascii="宋体" w:hAnsi="宋体"/>
          <w:szCs w:val="21"/>
        </w:rPr>
        <w:t>6、甲方工作人员不得在家里接待乙方有关工程事项的询访。</w:t>
      </w:r>
    </w:p>
    <w:p w14:paraId="3A32EC2C">
      <w:pPr>
        <w:spacing w:line="360" w:lineRule="auto"/>
        <w:ind w:firstLine="420" w:firstLineChars="200"/>
        <w:rPr>
          <w:rFonts w:ascii="宋体" w:hAnsi="宋体"/>
          <w:szCs w:val="21"/>
        </w:rPr>
      </w:pPr>
      <w:r>
        <w:rPr>
          <w:rFonts w:hint="eastAsia" w:ascii="宋体" w:hAnsi="宋体"/>
          <w:szCs w:val="21"/>
        </w:rPr>
        <w:t>第三条、乙方在廉政建设方面的责任</w:t>
      </w:r>
    </w:p>
    <w:p w14:paraId="1FB6EAA4">
      <w:pPr>
        <w:spacing w:line="360" w:lineRule="auto"/>
        <w:ind w:firstLine="420" w:firstLineChars="200"/>
        <w:rPr>
          <w:rFonts w:ascii="宋体" w:hAnsi="宋体"/>
          <w:szCs w:val="21"/>
        </w:rPr>
      </w:pPr>
      <w:r>
        <w:rPr>
          <w:rFonts w:hint="eastAsia" w:ascii="宋体" w:hAnsi="宋体"/>
          <w:szCs w:val="21"/>
        </w:rPr>
        <w:t>1、乙方不得以任何理由向甲方及其工作人员赠送礼金、有价证券和贵重物品等。</w:t>
      </w:r>
    </w:p>
    <w:p w14:paraId="1D98719B">
      <w:pPr>
        <w:spacing w:line="360" w:lineRule="auto"/>
        <w:ind w:firstLine="420" w:firstLineChars="200"/>
        <w:rPr>
          <w:rFonts w:ascii="宋体" w:hAnsi="宋体"/>
          <w:szCs w:val="21"/>
        </w:rPr>
      </w:pPr>
      <w:r>
        <w:rPr>
          <w:rFonts w:hint="eastAsia" w:ascii="宋体" w:hAnsi="宋体"/>
          <w:szCs w:val="21"/>
        </w:rPr>
        <w:t>2、乙方不得以任何名义为甲方及其工作人员报支应由个人支付的任何费用。</w:t>
      </w:r>
    </w:p>
    <w:p w14:paraId="7DB5FD1C">
      <w:pPr>
        <w:spacing w:line="360" w:lineRule="auto"/>
        <w:ind w:firstLine="420" w:firstLineChars="200"/>
        <w:rPr>
          <w:rFonts w:ascii="宋体" w:hAnsi="宋体"/>
          <w:szCs w:val="21"/>
        </w:rPr>
      </w:pPr>
      <w:r>
        <w:rPr>
          <w:rFonts w:hint="eastAsia" w:ascii="宋体" w:hAnsi="宋体"/>
          <w:szCs w:val="21"/>
        </w:rPr>
        <w:t>3、乙方不得以任何理由邀请甲方工作人员参加宴请、娱乐、休闲、旅游等活动。</w:t>
      </w:r>
    </w:p>
    <w:p w14:paraId="422C6E59">
      <w:pPr>
        <w:spacing w:line="360" w:lineRule="auto"/>
        <w:ind w:firstLine="420" w:firstLineChars="200"/>
        <w:rPr>
          <w:rFonts w:ascii="宋体" w:hAnsi="宋体"/>
          <w:szCs w:val="21"/>
        </w:rPr>
      </w:pPr>
      <w:r>
        <w:rPr>
          <w:rFonts w:hint="eastAsia" w:ascii="宋体" w:hAnsi="宋体"/>
          <w:szCs w:val="21"/>
        </w:rPr>
        <w:t>4、乙方不得为甲方单位和个人购置或提供通讯工具、交通工具、家电和高档办公用品或者为通讯工具充值。</w:t>
      </w:r>
    </w:p>
    <w:p w14:paraId="7E5CBBC8">
      <w:pPr>
        <w:spacing w:line="360" w:lineRule="auto"/>
        <w:ind w:firstLine="420" w:firstLineChars="200"/>
        <w:rPr>
          <w:rFonts w:ascii="宋体" w:hAnsi="宋体"/>
          <w:szCs w:val="21"/>
        </w:rPr>
      </w:pPr>
      <w:r>
        <w:rPr>
          <w:rFonts w:hint="eastAsia" w:ascii="宋体" w:hAnsi="宋体"/>
          <w:szCs w:val="21"/>
        </w:rPr>
        <w:t>5、乙方人员不得到甲方人员家里询访有关工程建设事项。</w:t>
      </w:r>
    </w:p>
    <w:p w14:paraId="0E62E195">
      <w:pPr>
        <w:spacing w:line="360" w:lineRule="auto"/>
        <w:ind w:firstLine="420" w:firstLineChars="200"/>
        <w:rPr>
          <w:rFonts w:ascii="宋体" w:hAnsi="宋体"/>
          <w:szCs w:val="21"/>
        </w:rPr>
      </w:pPr>
      <w:r>
        <w:rPr>
          <w:rFonts w:hint="eastAsia" w:ascii="宋体" w:hAnsi="宋体"/>
          <w:szCs w:val="21"/>
        </w:rPr>
        <w:t>第四条、违约责任</w:t>
      </w:r>
    </w:p>
    <w:p w14:paraId="30DAEE1B">
      <w:pPr>
        <w:spacing w:line="360" w:lineRule="auto"/>
        <w:ind w:firstLine="420" w:firstLineChars="200"/>
        <w:rPr>
          <w:rFonts w:ascii="宋体" w:hAnsi="宋体"/>
          <w:szCs w:val="21"/>
        </w:rPr>
      </w:pPr>
      <w:r>
        <w:rPr>
          <w:rFonts w:hint="eastAsia" w:ascii="宋体" w:hAnsi="宋体"/>
          <w:szCs w:val="21"/>
        </w:rPr>
        <w:t>1、甲方及其工作人员有违反本廉政协议书第一条和第二条的,按甲方单位的廉政建设规定处罚，同时汇报检察机关。</w:t>
      </w:r>
    </w:p>
    <w:p w14:paraId="3B3576EB">
      <w:pPr>
        <w:spacing w:line="360" w:lineRule="auto"/>
        <w:ind w:firstLine="420" w:firstLineChars="200"/>
        <w:rPr>
          <w:rFonts w:ascii="宋体" w:hAnsi="宋体"/>
          <w:szCs w:val="21"/>
        </w:rPr>
      </w:pPr>
      <w:r>
        <w:rPr>
          <w:rFonts w:hint="eastAsia" w:ascii="宋体" w:hAnsi="宋体"/>
          <w:szCs w:val="21"/>
        </w:rPr>
        <w:t>2、乙方有违反本廉政协议书第一条和第三条的,除通过上级纪检监察机关按乙方单位的廉政建设规定处罚外,视情节轻重和造成损失大小依照相关法律、法规追究相关责任，且在3年内不得参加中国药科大学建设项目投标活动。</w:t>
      </w:r>
    </w:p>
    <w:p w14:paraId="4B0F5C50">
      <w:pPr>
        <w:spacing w:line="360" w:lineRule="auto"/>
        <w:ind w:firstLine="420" w:firstLineChars="200"/>
        <w:rPr>
          <w:rFonts w:ascii="宋体" w:hAnsi="宋体"/>
          <w:szCs w:val="21"/>
        </w:rPr>
      </w:pPr>
      <w:r>
        <w:rPr>
          <w:rFonts w:hint="eastAsia" w:ascii="宋体" w:hAnsi="宋体"/>
          <w:szCs w:val="21"/>
        </w:rPr>
        <w:t>第五条、中国药科大学廉政监督部门为中国药科大学纪检监察室，如出现廉政问题，由监督部门按相关法律法规进行处理。</w:t>
      </w:r>
    </w:p>
    <w:p w14:paraId="1BB34252">
      <w:pPr>
        <w:spacing w:line="360" w:lineRule="auto"/>
        <w:ind w:firstLine="420" w:firstLineChars="200"/>
        <w:rPr>
          <w:rFonts w:ascii="宋体" w:hAnsi="宋体"/>
          <w:szCs w:val="21"/>
        </w:rPr>
      </w:pPr>
      <w:r>
        <w:rPr>
          <w:rFonts w:hint="eastAsia" w:ascii="宋体" w:hAnsi="宋体"/>
          <w:szCs w:val="21"/>
        </w:rPr>
        <w:t>第六条、本廉政协议书有效期为从甲乙双方签署之日起,到该工程项目竣工验收后止。</w:t>
      </w:r>
    </w:p>
    <w:p w14:paraId="5444EC90">
      <w:pPr>
        <w:spacing w:line="360" w:lineRule="auto"/>
        <w:ind w:firstLine="420" w:firstLineChars="200"/>
        <w:rPr>
          <w:rFonts w:ascii="宋体" w:hAnsi="宋体"/>
          <w:szCs w:val="21"/>
        </w:rPr>
      </w:pPr>
      <w:r>
        <w:rPr>
          <w:rFonts w:hint="eastAsia" w:ascii="宋体" w:hAnsi="宋体"/>
          <w:szCs w:val="21"/>
        </w:rPr>
        <w:t>第七条、本廉政协议书作为工程合同的附件,与工程承包合同具有同等的法律效力,经协议双方签署后立即生效。</w:t>
      </w:r>
    </w:p>
    <w:p w14:paraId="11D4EAE2">
      <w:pPr>
        <w:spacing w:line="360" w:lineRule="auto"/>
        <w:ind w:firstLine="420" w:firstLineChars="200"/>
        <w:rPr>
          <w:rFonts w:ascii="宋体" w:hAnsi="宋体"/>
          <w:szCs w:val="21"/>
        </w:rPr>
      </w:pPr>
      <w:r>
        <w:rPr>
          <w:rFonts w:hint="eastAsia" w:ascii="宋体" w:hAnsi="宋体"/>
          <w:szCs w:val="21"/>
        </w:rPr>
        <w:t>本协议书未尽事宜，参照国家相关法律规定及《中国药科大学基本建设和专项维修项目廉政建设管理细则》等。</w:t>
      </w:r>
    </w:p>
    <w:p w14:paraId="32DE9DAA">
      <w:pPr>
        <w:tabs>
          <w:tab w:val="left" w:pos="4515"/>
        </w:tabs>
        <w:spacing w:line="360" w:lineRule="auto"/>
        <w:rPr>
          <w:rFonts w:ascii="宋体" w:hAnsi="宋体"/>
          <w:szCs w:val="21"/>
        </w:rPr>
      </w:pPr>
      <w:r>
        <w:rPr>
          <w:rFonts w:hint="eastAsia" w:ascii="宋体" w:hAnsi="宋体"/>
          <w:szCs w:val="21"/>
        </w:rPr>
        <w:t>甲方单位：（盖章）            乙方单位：（盖章）</w:t>
      </w:r>
    </w:p>
    <w:p w14:paraId="09ACA1C5">
      <w:pPr>
        <w:spacing w:line="360" w:lineRule="auto"/>
        <w:rPr>
          <w:rFonts w:ascii="宋体" w:hAnsi="宋体"/>
          <w:szCs w:val="21"/>
        </w:rPr>
      </w:pPr>
      <w:r>
        <w:rPr>
          <w:rFonts w:hint="eastAsia" w:ascii="宋体" w:hAnsi="宋体"/>
          <w:szCs w:val="21"/>
        </w:rPr>
        <w:t>法定代表人：                  法定代表人：</w:t>
      </w:r>
    </w:p>
    <w:p w14:paraId="5E62E03D">
      <w:pPr>
        <w:spacing w:line="360" w:lineRule="auto"/>
        <w:rPr>
          <w:rFonts w:ascii="宋体" w:hAnsi="宋体"/>
          <w:szCs w:val="21"/>
        </w:rPr>
      </w:pPr>
      <w:r>
        <w:rPr>
          <w:rFonts w:hint="eastAsia" w:ascii="宋体" w:hAnsi="宋体"/>
          <w:szCs w:val="21"/>
        </w:rPr>
        <w:t>地址：                        地址：</w:t>
      </w:r>
    </w:p>
    <w:p w14:paraId="4D1333C4">
      <w:pPr>
        <w:spacing w:line="360" w:lineRule="auto"/>
        <w:rPr>
          <w:rFonts w:ascii="宋体" w:hAnsi="宋体"/>
          <w:szCs w:val="21"/>
        </w:rPr>
      </w:pPr>
      <w:r>
        <w:rPr>
          <w:rFonts w:hint="eastAsia" w:ascii="宋体" w:hAnsi="宋体"/>
          <w:szCs w:val="21"/>
        </w:rPr>
        <w:t>电话：                        电话：</w:t>
      </w:r>
    </w:p>
    <w:p w14:paraId="6BE6CD77">
      <w:pPr>
        <w:spacing w:line="360" w:lineRule="auto"/>
        <w:rPr>
          <w:rFonts w:ascii="宋体" w:hAnsi="宋体" w:cs="方正仿宋_GBK"/>
          <w:szCs w:val="21"/>
        </w:rPr>
      </w:pPr>
      <w:r>
        <w:rPr>
          <w:rFonts w:hint="eastAsia" w:ascii="宋体" w:hAnsi="宋体"/>
          <w:szCs w:val="21"/>
        </w:rPr>
        <w:t>签约日期：   年  月  日       签约日期：  年  月   日</w:t>
      </w:r>
      <w:r>
        <w:rPr>
          <w:rFonts w:hint="eastAsia" w:ascii="宋体" w:hAnsi="宋体" w:cs="方正仿宋_GBK"/>
          <w:szCs w:val="21"/>
        </w:rPr>
        <w:t xml:space="preserve"> </w:t>
      </w:r>
    </w:p>
    <w:p w14:paraId="641973A7">
      <w:pPr>
        <w:spacing w:line="240" w:lineRule="auto"/>
        <w:rPr>
          <w:rFonts w:hint="eastAsia" w:ascii="宋体" w:hAnsi="宋体"/>
          <w:szCs w:val="21"/>
        </w:rPr>
      </w:pPr>
    </w:p>
    <w:p w14:paraId="552D24C8">
      <w:pPr>
        <w:spacing w:line="240" w:lineRule="auto"/>
        <w:rPr>
          <w:rFonts w:ascii="宋体" w:hAnsi="宋体"/>
          <w:szCs w:val="21"/>
        </w:rPr>
      </w:pPr>
      <w:r>
        <w:rPr>
          <w:rFonts w:hint="eastAsia" w:ascii="宋体" w:hAnsi="宋体"/>
          <w:szCs w:val="21"/>
        </w:rPr>
        <w:t>附件</w:t>
      </w:r>
      <w:r>
        <w:rPr>
          <w:rFonts w:hint="eastAsia" w:ascii="宋体" w:hAnsi="宋体" w:eastAsia="宋体"/>
          <w:szCs w:val="21"/>
          <w:lang w:val="en-US" w:eastAsia="zh-CN"/>
        </w:rPr>
        <w:t>2</w:t>
      </w:r>
      <w:r>
        <w:rPr>
          <w:rFonts w:hint="eastAsia" w:ascii="宋体" w:hAnsi="宋体"/>
          <w:szCs w:val="21"/>
        </w:rPr>
        <w:t>：</w:t>
      </w:r>
    </w:p>
    <w:p w14:paraId="10529C1F">
      <w:pPr>
        <w:spacing w:line="240" w:lineRule="auto"/>
        <w:rPr>
          <w:rFonts w:ascii="宋体" w:hAnsi="宋体"/>
          <w:szCs w:val="21"/>
        </w:rPr>
      </w:pPr>
      <w:r>
        <w:rPr>
          <w:rFonts w:hint="eastAsia" w:ascii="宋体" w:hAnsi="宋体"/>
          <w:szCs w:val="21"/>
        </w:rPr>
        <w:t>施工安全生产责任书</w:t>
      </w:r>
    </w:p>
    <w:p w14:paraId="0965138E">
      <w:pPr>
        <w:spacing w:line="240" w:lineRule="auto"/>
        <w:jc w:val="center"/>
        <w:rPr>
          <w:rFonts w:ascii="宋体" w:hAnsi="宋体"/>
          <w:szCs w:val="21"/>
        </w:rPr>
      </w:pPr>
      <w:r>
        <w:rPr>
          <w:rFonts w:hint="eastAsia" w:ascii="宋体" w:hAnsi="宋体"/>
          <w:szCs w:val="21"/>
        </w:rPr>
        <w:t>中国药科大学校内工程施工安全生产责任承诺书</w:t>
      </w:r>
    </w:p>
    <w:p w14:paraId="19E83000">
      <w:pPr>
        <w:spacing w:line="240" w:lineRule="auto"/>
        <w:ind w:firstLine="420" w:firstLineChars="200"/>
        <w:rPr>
          <w:rFonts w:ascii="宋体" w:hAnsi="宋体"/>
          <w:szCs w:val="21"/>
        </w:rPr>
      </w:pPr>
      <w:r>
        <w:rPr>
          <w:rFonts w:hint="eastAsia" w:ascii="宋体" w:hAnsi="宋体"/>
          <w:szCs w:val="21"/>
        </w:rPr>
        <w:t>为认真贯彻</w:t>
      </w:r>
      <w:r>
        <w:rPr>
          <w:rFonts w:ascii="宋体" w:hAnsi="宋体"/>
          <w:szCs w:val="21"/>
        </w:rPr>
        <w:t>"</w:t>
      </w:r>
      <w:r>
        <w:rPr>
          <w:rFonts w:hint="eastAsia" w:ascii="宋体" w:hAnsi="宋体"/>
          <w:szCs w:val="21"/>
        </w:rPr>
        <w:t>安全第一、预防为主</w:t>
      </w:r>
      <w:r>
        <w:rPr>
          <w:rFonts w:ascii="宋体" w:hAnsi="宋体"/>
          <w:szCs w:val="21"/>
        </w:rPr>
        <w:t>"</w:t>
      </w:r>
      <w:r>
        <w:rPr>
          <w:rFonts w:hint="eastAsia" w:ascii="宋体" w:hAnsi="宋体"/>
          <w:szCs w:val="21"/>
        </w:rPr>
        <w:t>的方针，确保施工生产的安全，按规定搞好安全防护措施，把安全施工落到实处，在各种经济承包中必须包括安全生产，做到讲效益必须讲安全，抓施工必须抓安全。因此，施工单位对本工程项目施工安全生产做出如下承诺：</w:t>
      </w:r>
    </w:p>
    <w:p w14:paraId="76166A37">
      <w:pPr>
        <w:spacing w:line="240" w:lineRule="auto"/>
        <w:ind w:firstLine="420" w:firstLineChars="200"/>
        <w:rPr>
          <w:rFonts w:ascii="宋体" w:hAnsi="宋体"/>
          <w:szCs w:val="21"/>
        </w:rPr>
      </w:pPr>
      <w:r>
        <w:rPr>
          <w:rFonts w:ascii="宋体" w:hAnsi="宋体"/>
          <w:szCs w:val="21"/>
        </w:rPr>
        <w:t>1</w:t>
      </w:r>
      <w:r>
        <w:rPr>
          <w:rFonts w:hint="eastAsia" w:ascii="宋体" w:hAnsi="宋体"/>
          <w:szCs w:val="21"/>
        </w:rPr>
        <w:t>、严格安全管理，认真组织落实施工方案中的施工安全技术措施，现场有安全标志、色标、警示牌，做到文明施工。</w:t>
      </w:r>
    </w:p>
    <w:p w14:paraId="69D5BD4F">
      <w:pPr>
        <w:spacing w:line="240" w:lineRule="auto"/>
        <w:ind w:firstLine="420" w:firstLineChars="200"/>
        <w:rPr>
          <w:rFonts w:ascii="宋体" w:hAnsi="宋体"/>
          <w:szCs w:val="21"/>
        </w:rPr>
      </w:pPr>
      <w:r>
        <w:rPr>
          <w:rFonts w:ascii="宋体" w:hAnsi="宋体"/>
          <w:szCs w:val="21"/>
        </w:rPr>
        <w:t>2</w:t>
      </w:r>
      <w:r>
        <w:rPr>
          <w:rFonts w:hint="eastAsia" w:ascii="宋体" w:hAnsi="宋体"/>
          <w:szCs w:val="21"/>
        </w:rPr>
        <w:t>、领导所属班组定期召开安全工作例会，认真开展每周一次安全日活动，对照施工安全检查表，经常检查生产现场的安全管理，认真查出事故隐患，制定各种安全技术措施，确保施工全过程的安全生产。</w:t>
      </w:r>
    </w:p>
    <w:p w14:paraId="62CE7167">
      <w:pPr>
        <w:spacing w:line="240" w:lineRule="auto"/>
        <w:ind w:firstLine="420" w:firstLineChars="200"/>
        <w:rPr>
          <w:rFonts w:ascii="宋体" w:hAnsi="宋体"/>
          <w:szCs w:val="21"/>
        </w:rPr>
      </w:pPr>
      <w:r>
        <w:rPr>
          <w:rFonts w:ascii="宋体" w:hAnsi="宋体"/>
          <w:szCs w:val="21"/>
        </w:rPr>
        <w:t>3</w:t>
      </w:r>
      <w:r>
        <w:rPr>
          <w:rFonts w:hint="eastAsia" w:ascii="宋体" w:hAnsi="宋体"/>
          <w:szCs w:val="21"/>
        </w:rPr>
        <w:t>、组织学习安全操作规程，并检查执行情况，对新工人必须进行安全教育，特别是劳动用工的管理和教育，教育工人遵章守纪和正确使用安全防范设施和防护用品，负责检查特殊作业人员是否有持证上岗。</w:t>
      </w:r>
    </w:p>
    <w:p w14:paraId="60DEA6ED">
      <w:pPr>
        <w:spacing w:line="240" w:lineRule="auto"/>
        <w:ind w:firstLine="420" w:firstLineChars="200"/>
        <w:rPr>
          <w:rFonts w:ascii="宋体" w:hAnsi="宋体"/>
          <w:szCs w:val="21"/>
        </w:rPr>
      </w:pPr>
      <w:r>
        <w:rPr>
          <w:rFonts w:ascii="宋体" w:hAnsi="宋体"/>
          <w:szCs w:val="21"/>
        </w:rPr>
        <w:t>4</w:t>
      </w:r>
      <w:r>
        <w:rPr>
          <w:rFonts w:hint="eastAsia" w:ascii="宋体" w:hAnsi="宋体"/>
          <w:szCs w:val="21"/>
        </w:rPr>
        <w:t>、督促指导班组严格按工艺规程和安全操作，制止违章指挥和冒险作业的行为。</w:t>
      </w:r>
    </w:p>
    <w:p w14:paraId="64323217">
      <w:pPr>
        <w:spacing w:line="240" w:lineRule="auto"/>
        <w:ind w:firstLine="420" w:firstLineChars="200"/>
        <w:rPr>
          <w:rFonts w:ascii="宋体" w:hAnsi="宋体"/>
          <w:szCs w:val="21"/>
        </w:rPr>
      </w:pPr>
      <w:r>
        <w:rPr>
          <w:rFonts w:ascii="宋体" w:hAnsi="宋体"/>
          <w:szCs w:val="21"/>
        </w:rPr>
        <w:t>5</w:t>
      </w:r>
      <w:r>
        <w:rPr>
          <w:rFonts w:hint="eastAsia" w:ascii="宋体" w:hAnsi="宋体"/>
          <w:szCs w:val="21"/>
        </w:rPr>
        <w:t>、对现场搭设的</w:t>
      </w:r>
      <w:r>
        <w:rPr>
          <w:rFonts w:ascii="宋体" w:hAnsi="宋体"/>
          <w:szCs w:val="21"/>
        </w:rPr>
        <w:t>"</w:t>
      </w:r>
      <w:r>
        <w:rPr>
          <w:rFonts w:hint="eastAsia" w:ascii="宋体" w:hAnsi="宋体"/>
          <w:szCs w:val="21"/>
        </w:rPr>
        <w:t>二架一网</w:t>
      </w:r>
      <w:r>
        <w:rPr>
          <w:rFonts w:ascii="宋体" w:hAnsi="宋体"/>
          <w:szCs w:val="21"/>
        </w:rPr>
        <w:t>"</w:t>
      </w:r>
      <w:r>
        <w:rPr>
          <w:rFonts w:hint="eastAsia" w:ascii="宋体" w:hAnsi="宋体"/>
          <w:szCs w:val="21"/>
        </w:rPr>
        <w:t>及安装的大型机械、电器设备（配合机管员）等安全防护装置，必须有技术交底的验收手续，方能使用。</w:t>
      </w:r>
    </w:p>
    <w:p w14:paraId="367DBB0A">
      <w:pPr>
        <w:spacing w:line="240" w:lineRule="auto"/>
        <w:ind w:firstLine="420" w:firstLineChars="200"/>
        <w:rPr>
          <w:rFonts w:ascii="宋体" w:hAnsi="宋体"/>
          <w:szCs w:val="21"/>
        </w:rPr>
      </w:pPr>
      <w:r>
        <w:rPr>
          <w:rFonts w:ascii="宋体" w:hAnsi="宋体"/>
          <w:szCs w:val="21"/>
        </w:rPr>
        <w:t>6</w:t>
      </w:r>
      <w:r>
        <w:rPr>
          <w:rFonts w:hint="eastAsia" w:ascii="宋体" w:hAnsi="宋体"/>
          <w:szCs w:val="21"/>
        </w:rPr>
        <w:t>、对工地安全隐患，由中国药科大学保卫处所发出隐患通知书必须签字，并按通知限期整改。</w:t>
      </w:r>
    </w:p>
    <w:p w14:paraId="541600FD">
      <w:pPr>
        <w:spacing w:line="240" w:lineRule="auto"/>
        <w:ind w:firstLine="420" w:firstLineChars="200"/>
        <w:rPr>
          <w:rFonts w:ascii="宋体" w:hAnsi="宋体"/>
          <w:szCs w:val="21"/>
        </w:rPr>
      </w:pPr>
      <w:r>
        <w:rPr>
          <w:rFonts w:ascii="宋体" w:hAnsi="宋体"/>
          <w:szCs w:val="21"/>
        </w:rPr>
        <w:t>7</w:t>
      </w:r>
      <w:r>
        <w:rPr>
          <w:rFonts w:hint="eastAsia" w:ascii="宋体" w:hAnsi="宋体"/>
          <w:szCs w:val="21"/>
        </w:rPr>
        <w:t>、施工中发生工伤事故，尤其重大伤亡事故、重大未遂事故，后果由乙方负责。</w:t>
      </w:r>
    </w:p>
    <w:p w14:paraId="2EBB8838">
      <w:pPr>
        <w:spacing w:line="240" w:lineRule="auto"/>
        <w:ind w:firstLine="420" w:firstLineChars="200"/>
        <w:rPr>
          <w:rFonts w:ascii="宋体" w:hAnsi="宋体"/>
          <w:szCs w:val="21"/>
        </w:rPr>
      </w:pPr>
      <w:r>
        <w:rPr>
          <w:rFonts w:ascii="宋体" w:hAnsi="宋体"/>
          <w:szCs w:val="21"/>
        </w:rPr>
        <w:t>8</w:t>
      </w:r>
      <w:r>
        <w:rPr>
          <w:rFonts w:hint="eastAsia" w:ascii="宋体" w:hAnsi="宋体"/>
          <w:szCs w:val="21"/>
        </w:rPr>
        <w:t>、工地建立岗位责任制和防火措施，督促有关人员做好施工安全各项技术资料保存。</w:t>
      </w:r>
    </w:p>
    <w:p w14:paraId="6196CCC3">
      <w:pPr>
        <w:spacing w:line="240" w:lineRule="auto"/>
        <w:ind w:firstLine="420" w:firstLineChars="200"/>
        <w:rPr>
          <w:rFonts w:ascii="宋体" w:hAnsi="宋体"/>
          <w:szCs w:val="21"/>
        </w:rPr>
      </w:pPr>
      <w:r>
        <w:rPr>
          <w:rFonts w:ascii="宋体" w:hAnsi="宋体"/>
          <w:szCs w:val="21"/>
        </w:rPr>
        <w:t>9</w:t>
      </w:r>
      <w:r>
        <w:rPr>
          <w:rFonts w:hint="eastAsia" w:ascii="宋体" w:hAnsi="宋体"/>
          <w:szCs w:val="21"/>
        </w:rPr>
        <w:t>、按中国药科大学要求做好全体人员登记，并把人员登记册送交保卫处。</w:t>
      </w:r>
    </w:p>
    <w:p w14:paraId="7145ED74">
      <w:pPr>
        <w:spacing w:line="240" w:lineRule="auto"/>
        <w:ind w:firstLine="420" w:firstLineChars="200"/>
        <w:rPr>
          <w:rFonts w:ascii="宋体" w:hAnsi="宋体"/>
          <w:szCs w:val="21"/>
        </w:rPr>
      </w:pPr>
      <w:r>
        <w:rPr>
          <w:rFonts w:ascii="宋体" w:hAnsi="宋体"/>
          <w:szCs w:val="21"/>
        </w:rPr>
        <w:t>10</w:t>
      </w:r>
      <w:r>
        <w:rPr>
          <w:rFonts w:hint="eastAsia" w:ascii="宋体" w:hAnsi="宋体"/>
          <w:szCs w:val="21"/>
        </w:rPr>
        <w:t>、所有施工单位及人员必须遵守中国药科大学各项管理规定。</w:t>
      </w:r>
    </w:p>
    <w:p w14:paraId="56AB3090">
      <w:pPr>
        <w:spacing w:line="240" w:lineRule="auto"/>
        <w:rPr>
          <w:rFonts w:ascii="宋体" w:hAnsi="宋体"/>
          <w:szCs w:val="21"/>
        </w:rPr>
      </w:pPr>
    </w:p>
    <w:p w14:paraId="0CF940D1">
      <w:pPr>
        <w:spacing w:line="240" w:lineRule="auto"/>
        <w:rPr>
          <w:rFonts w:ascii="宋体" w:hAnsi="宋体"/>
          <w:szCs w:val="21"/>
        </w:rPr>
      </w:pPr>
      <w:r>
        <w:rPr>
          <w:rFonts w:hint="eastAsia" w:ascii="宋体" w:hAnsi="宋体"/>
          <w:szCs w:val="21"/>
        </w:rPr>
        <w:t>承诺单位：（公章）</w:t>
      </w:r>
      <w:r>
        <w:rPr>
          <w:rFonts w:ascii="宋体" w:hAnsi="宋体"/>
          <w:szCs w:val="21"/>
        </w:rPr>
        <w:t xml:space="preserve"> </w:t>
      </w:r>
      <w:r>
        <w:rPr>
          <w:rFonts w:hint="eastAsia" w:ascii="宋体" w:hAnsi="宋体"/>
          <w:szCs w:val="21"/>
        </w:rPr>
        <w:t xml:space="preserve">        </w:t>
      </w:r>
    </w:p>
    <w:p w14:paraId="4B565BA4">
      <w:pPr>
        <w:spacing w:line="240" w:lineRule="auto"/>
        <w:rPr>
          <w:rFonts w:ascii="宋体" w:hAnsi="宋体"/>
          <w:szCs w:val="21"/>
        </w:rPr>
      </w:pPr>
      <w:r>
        <w:rPr>
          <w:rFonts w:hint="eastAsia" w:ascii="宋体" w:hAnsi="宋体"/>
          <w:szCs w:val="21"/>
        </w:rPr>
        <w:t>承诺单位负责人：</w:t>
      </w:r>
      <w:r>
        <w:rPr>
          <w:rFonts w:ascii="宋体" w:hAnsi="宋体"/>
          <w:szCs w:val="21"/>
        </w:rPr>
        <w:t xml:space="preserve"> </w:t>
      </w:r>
      <w:r>
        <w:rPr>
          <w:rFonts w:hint="eastAsia" w:ascii="宋体" w:hAnsi="宋体"/>
          <w:szCs w:val="21"/>
        </w:rPr>
        <w:t xml:space="preserve">                  </w:t>
      </w:r>
    </w:p>
    <w:p w14:paraId="40BC117C">
      <w:pPr>
        <w:spacing w:line="240" w:lineRule="auto"/>
        <w:rPr>
          <w:rFonts w:ascii="宋体" w:hAnsi="宋体"/>
          <w:szCs w:val="21"/>
        </w:rPr>
      </w:pPr>
      <w:r>
        <w:rPr>
          <w:rFonts w:hint="eastAsia" w:ascii="宋体" w:hAnsi="宋体"/>
          <w:szCs w:val="21"/>
        </w:rPr>
        <w:t>年</w:t>
      </w:r>
      <w:r>
        <w:rPr>
          <w:rFonts w:ascii="宋体" w:hAnsi="宋体"/>
          <w:szCs w:val="21"/>
        </w:rPr>
        <w:t xml:space="preserve"> </w:t>
      </w:r>
      <w:r>
        <w:rPr>
          <w:rFonts w:hint="eastAsia" w:ascii="宋体" w:hAnsi="宋体"/>
          <w:szCs w:val="21"/>
        </w:rPr>
        <w:t xml:space="preserve">    月    日</w:t>
      </w:r>
    </w:p>
    <w:p w14:paraId="4152B577">
      <w:pPr>
        <w:spacing w:line="240" w:lineRule="auto"/>
        <w:rPr>
          <w:rFonts w:hint="eastAsia" w:ascii="宋体" w:hAnsi="宋体"/>
          <w:szCs w:val="21"/>
        </w:rPr>
      </w:pPr>
    </w:p>
    <w:p w14:paraId="4CBAEFC0">
      <w:pPr>
        <w:spacing w:line="240" w:lineRule="auto"/>
        <w:rPr>
          <w:rFonts w:hint="eastAsia" w:ascii="宋体" w:hAnsi="宋体"/>
          <w:szCs w:val="21"/>
        </w:rPr>
      </w:pPr>
    </w:p>
    <w:p w14:paraId="4B5DB047">
      <w:pPr>
        <w:spacing w:line="240" w:lineRule="auto"/>
        <w:rPr>
          <w:rFonts w:hint="eastAsia" w:ascii="宋体" w:hAnsi="宋体"/>
          <w:szCs w:val="21"/>
        </w:rPr>
      </w:pPr>
      <w:r>
        <w:rPr>
          <w:rFonts w:hint="eastAsia" w:ascii="宋体" w:hAnsi="宋体"/>
          <w:szCs w:val="21"/>
        </w:rPr>
        <w:t>附件</w:t>
      </w:r>
      <w:r>
        <w:rPr>
          <w:rFonts w:hint="eastAsia" w:ascii="宋体" w:hAnsi="宋体" w:eastAsia="宋体"/>
          <w:szCs w:val="21"/>
          <w:lang w:val="en-US" w:eastAsia="zh-CN"/>
        </w:rPr>
        <w:t>3</w:t>
      </w:r>
      <w:r>
        <w:rPr>
          <w:rFonts w:hint="eastAsia" w:ascii="宋体" w:hAnsi="宋体"/>
          <w:szCs w:val="21"/>
        </w:rPr>
        <w:t>：</w:t>
      </w:r>
    </w:p>
    <w:p w14:paraId="5E31ED49">
      <w:pPr>
        <w:spacing w:line="240" w:lineRule="auto"/>
        <w:jc w:val="center"/>
        <w:rPr>
          <w:rFonts w:ascii="宋体" w:hAnsi="宋体"/>
          <w:szCs w:val="21"/>
        </w:rPr>
      </w:pPr>
      <w:bookmarkStart w:id="0" w:name="_Hlk106268671"/>
      <w:r>
        <w:rPr>
          <w:rFonts w:hint="eastAsia" w:ascii="宋体" w:hAnsi="宋体"/>
          <w:szCs w:val="21"/>
        </w:rPr>
        <w:t>安全生产责任承诺书</w:t>
      </w:r>
    </w:p>
    <w:bookmarkEnd w:id="0"/>
    <w:p w14:paraId="5F164B76">
      <w:pPr>
        <w:spacing w:line="240" w:lineRule="auto"/>
        <w:rPr>
          <w:rFonts w:ascii="宋体" w:hAnsi="宋体"/>
          <w:szCs w:val="21"/>
        </w:rPr>
      </w:pPr>
      <w:r>
        <w:rPr>
          <w:rFonts w:hint="eastAsia" w:ascii="宋体" w:hAnsi="宋体"/>
          <w:szCs w:val="21"/>
        </w:rPr>
        <w:t>中国药科大学：</w:t>
      </w:r>
    </w:p>
    <w:p w14:paraId="65026381">
      <w:pPr>
        <w:spacing w:line="240" w:lineRule="auto"/>
        <w:ind w:firstLine="525" w:firstLineChars="250"/>
        <w:rPr>
          <w:rFonts w:ascii="宋体" w:hAnsi="宋体"/>
          <w:szCs w:val="21"/>
        </w:rPr>
      </w:pPr>
      <w:r>
        <w:rPr>
          <w:rFonts w:hint="eastAsia" w:ascii="宋体" w:hAnsi="宋体"/>
          <w:szCs w:val="21"/>
        </w:rPr>
        <w:t>我</w:t>
      </w:r>
      <w:r>
        <w:rPr>
          <w:rFonts w:hint="eastAsia" w:ascii="宋体" w:hAnsi="宋体"/>
          <w:szCs w:val="21"/>
          <w:u w:val="single" w:color="000000"/>
        </w:rPr>
        <w:t xml:space="preserve"> </w:t>
      </w:r>
      <w:r>
        <w:rPr>
          <w:rFonts w:hint="eastAsia" w:ascii="宋体" w:hAnsi="宋体"/>
          <w:szCs w:val="21"/>
          <w:u w:val="single"/>
          <w:lang w:val="en-US" w:eastAsia="zh-CN"/>
        </w:rPr>
        <w:t xml:space="preserve">             </w:t>
      </w:r>
      <w:r>
        <w:rPr>
          <w:rFonts w:hint="eastAsia" w:ascii="宋体" w:hAnsi="宋体"/>
          <w:szCs w:val="21"/>
          <w:u w:val="single" w:color="000000"/>
        </w:rPr>
        <w:t xml:space="preserve"> </w:t>
      </w:r>
      <w:r>
        <w:rPr>
          <w:rFonts w:ascii="宋体" w:hAnsi="宋体"/>
          <w:szCs w:val="21"/>
        </w:rPr>
        <w:t>在</w:t>
      </w:r>
      <w:r>
        <w:rPr>
          <w:rFonts w:hint="eastAsia" w:ascii="宋体" w:hAnsi="宋体" w:cs="宋体"/>
          <w:color w:val="auto"/>
          <w:sz w:val="21"/>
          <w:szCs w:val="21"/>
          <w:highlight w:val="none"/>
          <w:u w:val="single"/>
          <w:lang w:val="en-US" w:eastAsia="zh-CN"/>
        </w:rPr>
        <w:t xml:space="preserve"> </w:t>
      </w:r>
      <w:r>
        <w:rPr>
          <w:rFonts w:hint="eastAsia" w:ascii="宋体" w:hAnsi="宋体" w:eastAsia="宋体"/>
          <w:szCs w:val="21"/>
          <w:u w:val="single"/>
          <w:lang w:val="en-US" w:eastAsia="zh-CN"/>
        </w:rPr>
        <w:t xml:space="preserve">                    </w:t>
      </w:r>
      <w:r>
        <w:rPr>
          <w:rFonts w:ascii="宋体" w:hAnsi="宋体"/>
          <w:szCs w:val="21"/>
        </w:rPr>
        <w:t>施工中有幸中标，保证不发生重大人员伤亡事故，在此工程</w:t>
      </w:r>
      <w:r>
        <w:rPr>
          <w:rFonts w:hint="eastAsia" w:ascii="宋体" w:hAnsi="宋体"/>
          <w:szCs w:val="21"/>
        </w:rPr>
        <w:t>施工过程中所发生的一切工伤事故或安全事故，均由我公司承担一切责任。</w:t>
      </w:r>
    </w:p>
    <w:p w14:paraId="65A193AD">
      <w:pPr>
        <w:spacing w:line="240" w:lineRule="auto"/>
        <w:ind w:firstLine="1050" w:firstLineChars="500"/>
        <w:rPr>
          <w:rFonts w:ascii="宋体" w:hAnsi="宋体"/>
          <w:szCs w:val="21"/>
        </w:rPr>
      </w:pPr>
      <w:r>
        <w:rPr>
          <w:rFonts w:hint="eastAsia" w:ascii="宋体" w:hAnsi="宋体"/>
          <w:szCs w:val="21"/>
        </w:rPr>
        <w:t xml:space="preserve">                      </w:t>
      </w:r>
      <w:r>
        <w:rPr>
          <w:rFonts w:ascii="宋体" w:hAnsi="宋体"/>
          <w:szCs w:val="21"/>
        </w:rPr>
        <w:t xml:space="preserve">承诺单位（公章）：            </w:t>
      </w:r>
      <w:r>
        <w:rPr>
          <w:rFonts w:hint="eastAsia" w:ascii="宋体" w:hAnsi="宋体"/>
          <w:szCs w:val="21"/>
        </w:rPr>
        <w:t xml:space="preserve">    </w:t>
      </w:r>
      <w:r>
        <w:rPr>
          <w:rFonts w:ascii="宋体" w:hAnsi="宋体"/>
          <w:szCs w:val="21"/>
        </w:rPr>
        <w:t xml:space="preserve">     </w:t>
      </w:r>
    </w:p>
    <w:p w14:paraId="30FAFED4">
      <w:pPr>
        <w:spacing w:line="240" w:lineRule="auto"/>
        <w:ind w:firstLine="1050" w:firstLineChars="500"/>
        <w:rPr>
          <w:rFonts w:ascii="宋体" w:hAnsi="宋体"/>
          <w:szCs w:val="21"/>
        </w:rPr>
      </w:pPr>
      <w:r>
        <w:rPr>
          <w:rFonts w:ascii="宋体" w:hAnsi="宋体"/>
          <w:szCs w:val="21"/>
        </w:rPr>
        <w:t xml:space="preserve">                      法定代表人（签字或盖章）：             </w:t>
      </w:r>
    </w:p>
    <w:p w14:paraId="7A93B888">
      <w:pPr>
        <w:spacing w:line="240" w:lineRule="auto"/>
        <w:ind w:firstLine="3360" w:firstLineChars="1600"/>
        <w:rPr>
          <w:rFonts w:hint="eastAsia" w:ascii="宋体" w:hAnsi="宋体"/>
          <w:szCs w:val="21"/>
        </w:rPr>
      </w:pPr>
      <w:r>
        <w:rPr>
          <w:rFonts w:hint="eastAsia" w:ascii="宋体" w:hAnsi="宋体"/>
          <w:szCs w:val="21"/>
        </w:rPr>
        <w:t>日期：</w:t>
      </w:r>
    </w:p>
    <w:p w14:paraId="6F4AA20E">
      <w:pPr>
        <w:pageBreakBefore/>
        <w:spacing w:line="240" w:lineRule="auto"/>
        <w:rPr>
          <w:rFonts w:ascii="宋体" w:hAnsi="宋体"/>
          <w:szCs w:val="21"/>
        </w:rPr>
      </w:pPr>
      <w:r>
        <w:rPr>
          <w:rFonts w:hint="eastAsia" w:ascii="宋体" w:hAnsi="宋体"/>
          <w:szCs w:val="21"/>
        </w:rPr>
        <w:t>附件</w:t>
      </w:r>
      <w:r>
        <w:rPr>
          <w:rFonts w:hint="eastAsia" w:ascii="宋体" w:hAnsi="宋体" w:eastAsia="宋体"/>
          <w:szCs w:val="21"/>
          <w:lang w:val="en-US" w:eastAsia="zh-CN"/>
        </w:rPr>
        <w:t>4</w:t>
      </w:r>
      <w:r>
        <w:rPr>
          <w:rFonts w:hint="eastAsia" w:ascii="宋体" w:hAnsi="宋体"/>
          <w:szCs w:val="21"/>
        </w:rPr>
        <w:t>：</w:t>
      </w:r>
    </w:p>
    <w:p w14:paraId="063B370F">
      <w:pPr>
        <w:spacing w:line="240" w:lineRule="auto"/>
        <w:jc w:val="center"/>
        <w:rPr>
          <w:rFonts w:ascii="宋体" w:hAnsi="宋体"/>
          <w:szCs w:val="21"/>
        </w:rPr>
      </w:pPr>
      <w:r>
        <w:rPr>
          <w:rFonts w:hint="eastAsia" w:ascii="宋体" w:hAnsi="宋体"/>
          <w:szCs w:val="21"/>
        </w:rPr>
        <w:t>中国药科大学校内工程文明施工承诺书</w:t>
      </w:r>
    </w:p>
    <w:p w14:paraId="52282BE3">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一、施工单位必须做到文明施工，并制定完善的安全管理制度。开工前，必须到学校保卫处办理人员等相关登记手续，并加强对所属人员的教育和管理，要求所属人员做到言谈文明、举止得体，施工人员的活动范围只局限在施工区域，避免发生影响学校教学、科研、生活正常秩序的问题，否则公司要负相关责任。 </w:t>
      </w:r>
    </w:p>
    <w:p w14:paraId="427D35A5">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二、在施工过程中应注意对树木、花草、绿篱、房舍、校内路面等校园内一切公共设施的保护。如有损坏，必须按有关规定予以恢复，并处以1000 —5000 元的违约金，并责令其恢复。 </w:t>
      </w:r>
    </w:p>
    <w:p w14:paraId="15CB99D4">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三、在施工期间，应在施工现场显著位置设立安全警告牌，并确保警告牌的整洁、醒目。未按此项要求进行操作的，相关管理部门要责令其停工并限期整改，如不改正则令其停止施工，由此产生的工期延误和经济损失由施工单位承担，整改后经检查确定符合要求后方可继续施工。 </w:t>
      </w:r>
    </w:p>
    <w:p w14:paraId="550A4D0F">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四、施工单位在校内施工必须严格遵守学校的各项管理规定。未经基建后勤处批准或相关协管部门同意严禁破路施工，严禁在道路上堆放施工材料、施工机械及在路面搅拌混凝土。特殊情况下，需征得基建后勤处及相关协管部门同意，需要临时占用道路的，不得影响正常交通并将建筑材料或物品在指定地点堆放整齐。 </w:t>
      </w:r>
    </w:p>
    <w:p w14:paraId="2113AC49">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五、工程中需对现实状况改动的，改动方案必须提前报基建后勤处及相关协管部门审定同意。未经同意，擅自施工的，责令其停止施工，并处以 1000 元以上的违约金，此产生的工期延误和经济损失由施工单位承担。 </w:t>
      </w:r>
    </w:p>
    <w:p w14:paraId="2F2697B0">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六、施工单位在校园内施工期间要自觉维护校内各种建筑和公共设施，未经允许不准移动或占用。确因需要占用校园的球场、道路、建筑物周围及楼道、走廊等公用场地及相关设施，必须到基建后勤处及相关协管部门办理批准手续。否则，将责令其限期整改，并处以1000 — 5000元的违约金。如不改正则令其停止施工，由此产生的工期延误和经济损失由施工单位承担。七、施工产生的建筑垃圾必须外运，不得倾倒在校园内。建筑垃圾原则上要求日产日清，如不能做到的， 则装袋后可暂时堆放在指定区域，并做覆盖处理，不得堆放在绿化带中，不得影响交通和消防通道。建筑垃圾自开始堆放之日起 5日内必须外运。否则每天按1000元违约金处理。在外运过程中，不得散落在校园内，严禁抛洒滴漏。施工结束后 5 日内必须将建筑垃圾等杂物及周围环境清理干净，否则处以1000-5000 元的违约金。如施工垃圾未外运，倾倒在校园内的，一经核实，处以 5000-10000 元的违约金。 </w:t>
      </w:r>
    </w:p>
    <w:p w14:paraId="78752040">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八、校内施工不允许无偿使用水、电。施工使用的水电，须经基建后勤处同意后安装计量表， 且按照使用的数量和施工用水电的价格计量收费，无法安装水电表计量的，按书面约定办法扣除施工水电费。否则责令其停止施工， 并处以 1000 元以上的违约金， 施工过程中由于操作不当导致水、电等设施损坏的，必须及时修复，并承担由此造成的一切损失，如发现私自接拉水电现象，责令恢复，并处以1000-5000元违约金。如不改正则令其停止施工，由此产生的工期延误和经济损失由施工单位承担。 </w:t>
      </w:r>
    </w:p>
    <w:p w14:paraId="41C944F4">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承诺单位： （公章） </w:t>
      </w:r>
    </w:p>
    <w:p w14:paraId="12443C6C">
      <w:pPr>
        <w:pStyle w:val="11"/>
        <w:spacing w:after="120" w:line="240" w:lineRule="auto"/>
        <w:ind w:firstLine="600"/>
        <w:jc w:val="left"/>
        <w:rPr>
          <w:rFonts w:hint="eastAsia" w:ascii="宋体" w:hAnsi="宋体" w:cs="仿宋_GB2312"/>
          <w:szCs w:val="21"/>
        </w:rPr>
      </w:pPr>
      <w:r>
        <w:rPr>
          <w:rFonts w:hint="eastAsia" w:ascii="宋体" w:hAnsi="宋体" w:cs="仿宋_GB2312"/>
          <w:szCs w:val="21"/>
        </w:rPr>
        <w:t xml:space="preserve">承诺单位法定代表人（签字）：                 </w:t>
      </w:r>
    </w:p>
    <w:p w14:paraId="5F42EA93">
      <w:pPr>
        <w:spacing w:line="240" w:lineRule="auto"/>
        <w:ind w:firstLine="420" w:firstLineChars="200"/>
        <w:rPr>
          <w:rFonts w:hint="eastAsia" w:asciiTheme="majorEastAsia" w:hAnsiTheme="majorEastAsia" w:eastAsiaTheme="majorEastAsia" w:cstheme="majorEastAsia"/>
        </w:rPr>
      </w:pPr>
      <w:r>
        <w:rPr>
          <w:rFonts w:hint="eastAsia" w:ascii="宋体" w:hAnsi="宋体" w:cs="仿宋_GB2312"/>
          <w:szCs w:val="21"/>
        </w:rPr>
        <w:t>年   月</w:t>
      </w:r>
    </w:p>
    <w:sectPr>
      <w:headerReference r:id="rId5" w:type="default"/>
      <w:type w:val="continuous"/>
      <w:pgSz w:w="11900" w:h="16820"/>
      <w:pgMar w:top="400" w:right="880" w:bottom="0" w:left="1690" w:header="0" w:footer="0" w:gutter="0"/>
      <w:cols w:equalWidth="0" w:num="1">
        <w:col w:w="933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EBBE369-6958-4727-AFE2-CBF4A34F51B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790B1033-CCED-45E0-84D8-0029433B0F80}"/>
  </w:font>
  <w:font w:name="仿宋_GB2312">
    <w:altName w:val="仿宋"/>
    <w:panose1 w:val="02010609030101010101"/>
    <w:charset w:val="86"/>
    <w:family w:val="modern"/>
    <w:pitch w:val="default"/>
    <w:sig w:usb0="00000000" w:usb1="00000000" w:usb2="00000010" w:usb3="00000000" w:csb0="00040000" w:csb1="00000000"/>
    <w:embedRegular r:id="rId3" w:fontKey="{B55F3B11-587B-4C6B-A008-1F7E1925DD3A}"/>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DB34F">
    <w:pPr>
      <w:pStyle w:val="4"/>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CEB3256"/>
    <w:rsid w:val="1FC82387"/>
    <w:rsid w:val="20AD0ECF"/>
    <w:rsid w:val="27706F9E"/>
    <w:rsid w:val="44D1692F"/>
    <w:rsid w:val="5E110832"/>
    <w:rsid w:val="6228675D"/>
    <w:rsid w:val="667C4FE2"/>
    <w:rsid w:val="6EC834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4"/>
    <w:basedOn w:val="1"/>
    <w:next w:val="1"/>
    <w:qFormat/>
    <w:uiPriority w:val="0"/>
    <w:pPr>
      <w:keepNext/>
      <w:keepLines/>
      <w:spacing w:before="120" w:after="120"/>
      <w:outlineLvl w:val="3"/>
    </w:pPr>
    <w:rPr>
      <w:rFonts w:ascii="Arial" w:hAnsi="Arial" w:eastAsia="黑体"/>
      <w:b/>
      <w:kern w:val="0"/>
      <w:sz w:val="28"/>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Plain Text"/>
    <w:basedOn w:val="1"/>
    <w:qFormat/>
    <w:uiPriority w:val="0"/>
    <w:rPr>
      <w:rFonts w:ascii="宋体" w:hAnsi="Courier New"/>
      <w:kern w:val="0"/>
      <w:sz w:val="20"/>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2"/>
      <w:szCs w:val="22"/>
      <w:lang w:val="en-US" w:eastAsia="en-US" w:bidi="ar-SA"/>
    </w:rPr>
  </w:style>
  <w:style w:type="paragraph" w:styleId="10">
    <w:name w:val="List Paragraph"/>
    <w:basedOn w:val="1"/>
    <w:qFormat/>
    <w:uiPriority w:val="99"/>
    <w:pPr>
      <w:ind w:firstLine="420" w:firstLineChars="200"/>
    </w:pPr>
  </w:style>
  <w:style w:type="paragraph" w:customStyle="1" w:styleId="11">
    <w:name w:val="正文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3969</Words>
  <Characters>4052</Characters>
  <TotalTime>1</TotalTime>
  <ScaleCrop>false</ScaleCrop>
  <LinksUpToDate>false</LinksUpToDate>
  <CharactersWithSpaces>4551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2026-09-09T12:31:00Z</dcterms:created>
  <dc:creator>38350</dc:creator>
  <cp:lastModifiedBy>巨瓶男人</cp:lastModifiedBy>
  <dcterms:modified xsi:type="dcterms:W3CDTF">2026-09-17T04:53:19Z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2026-09-09T12:31:19Z</vt:filetime>
  </property>
  <property fmtid="{D5CDD505-2E9C-101B-9397-08002B2CF9AE}" pid="4" name="UsrData">
    <vt:lpwstr>6aa0e11593b87200205992e9wl</vt:lpwstr>
  </property>
  <property fmtid="{D5CDD505-2E9C-101B-9397-08002B2CF9AE}" pid="5" name="KSOTemplateDocerSaveRecord">
    <vt:lpwstr>eyJoZGlkIjoiMzEwNTM5NzYwMDRjMzkwZTVkZjY2ODkwMGIxNGU0OTUiLCJ1c2VySWQiOiIyOTM5MjU1MDIifQ==</vt:lpwstr>
  </property>
  <property fmtid="{D5CDD505-2E9C-101B-9397-08002B2CF9AE}" pid="6" name="KSOProductBuildVer">
    <vt:lpwstr>2052-12.1.0.28505</vt:lpwstr>
  </property>
  <property fmtid="{D5CDD505-2E9C-101B-9397-08002B2CF9AE}" pid="7" name="ICV">
    <vt:lpwstr>06DC09109D384CA88F6EF5E929EAE98C_13</vt:lpwstr>
  </property>
</Properties>
</file>