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89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145"/>
        <w:gridCol w:w="2082"/>
        <w:gridCol w:w="2098"/>
      </w:tblGrid>
      <w:tr w14:paraId="22EE5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8171F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中国药科大学校内零星工程项目方案审定意见书</w:t>
            </w:r>
          </w:p>
        </w:tc>
      </w:tr>
      <w:tr w14:paraId="1E9DB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972A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AAE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E17AF">
            <w:pPr>
              <w:widowControl/>
              <w:jc w:val="righ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编号：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CE10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25C24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F80F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684C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DDADE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申报部门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23F7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 w14:paraId="51712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0A1F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方案报送时间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529A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F3CF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方案审定时间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07043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 w14:paraId="77A8D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6BFCBD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相关部门</w:t>
            </w:r>
          </w:p>
        </w:tc>
        <w:tc>
          <w:tcPr>
            <w:tcW w:w="37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C966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审定意见</w:t>
            </w:r>
          </w:p>
        </w:tc>
      </w:tr>
      <w:tr w14:paraId="0231A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345EF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实验室与设备管理处（盖章）</w:t>
            </w:r>
          </w:p>
          <w:p w14:paraId="0D9D2AB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8"/>
                <w:szCs w:val="28"/>
                <w:lang w:val="en-US" w:eastAsia="zh-CN" w:bidi="ar"/>
              </w:rPr>
              <w:t>国有资产管理处（盖章）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16EF3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</w:p>
        </w:tc>
      </w:tr>
      <w:tr w14:paraId="0C72A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0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E747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基建后勤处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（盖章）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8AB5D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建筑外立面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1B45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 w14:paraId="0B275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B163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A5BE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9A60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 w14:paraId="71865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105A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6609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室外道路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F33D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 w14:paraId="6EB6F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516F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CF4A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室外管线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1959C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 w14:paraId="6C813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27EE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A639B2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用电需求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3E0F6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5DF0A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49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3C55F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保卫处（盖章）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F6692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434E3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952C0A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信息化建设管理处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  <w:t>（盖章）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1E057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08F9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4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6439C2"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0300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 w14:paraId="75D7F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DBAF6">
            <w:pPr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备注：实验室与设备管理处负责评估工程方案（实验室相关）中涉及的废气、废水、固废、通风系统、环保设施方案是否符合相关规定并提出实施意见。</w:t>
            </w:r>
          </w:p>
          <w:p w14:paraId="73657DD9">
            <w:pPr>
              <w:ind w:firstLine="420" w:firstLineChars="200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国有资产管理处负责督促改造单位对资产提前进行报废及调剂。</w:t>
            </w:r>
          </w:p>
          <w:p w14:paraId="036F45D0">
            <w:pPr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保卫处负责评估工程方案中涉及的安防、消防内容是否符合相关规范要求并提出实施意见。</w:t>
            </w:r>
          </w:p>
          <w:p w14:paraId="2A5E4A31">
            <w:pPr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基建后勤处负责评估工程方案对现有项目建筑外立面、室外道路、结构、用电需求、室外管线等设施造成的影响程度并提出实施意见。</w:t>
            </w:r>
          </w:p>
          <w:p w14:paraId="63AD4BD7">
            <w:pPr>
              <w:ind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信息化建设管理处负责评估工程方案中涉及的信息化、智能化内容是否符合相关规范要求并提出实施意见。</w:t>
            </w:r>
          </w:p>
          <w:p w14:paraId="672C1713">
            <w:pPr>
              <w:ind w:firstLine="420" w:firstLineChars="200"/>
              <w:jc w:val="left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根据项目特性需要其他相关部门审批的，需补充其他相关部门实施意见。</w:t>
            </w:r>
          </w:p>
        </w:tc>
      </w:tr>
    </w:tbl>
    <w:p w14:paraId="4AE4E781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附件：方案参考模板</w:t>
      </w:r>
    </w:p>
    <w:p w14:paraId="1DB3719D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校内零星工程方案书</w:t>
      </w:r>
    </w:p>
    <w:tbl>
      <w:tblPr>
        <w:tblStyle w:val="4"/>
        <w:tblW w:w="489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147"/>
        <w:gridCol w:w="1540"/>
        <w:gridCol w:w="2639"/>
      </w:tblGrid>
      <w:tr w14:paraId="576EC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09BA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676C4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8135F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申报部门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E660E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 w14:paraId="3EB5E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35F2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所在校区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EC09F"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F016F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详细位置</w:t>
            </w:r>
          </w:p>
        </w:tc>
        <w:tc>
          <w:tcPr>
            <w:tcW w:w="1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27ED2"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DB86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07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61A714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  <w:t>主要实施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  <w:t>内容及概况描述</w:t>
            </w:r>
          </w:p>
        </w:tc>
        <w:tc>
          <w:tcPr>
            <w:tcW w:w="3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E4E1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F71F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2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CC16C9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  <w:t>详细描述</w:t>
            </w:r>
          </w:p>
          <w:p w14:paraId="3933CDBB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1"/>
                <w:szCs w:val="21"/>
                <w:lang w:val="en-US" w:eastAsia="zh-CN"/>
              </w:rPr>
              <w:t>（如不涉及填无）</w:t>
            </w: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56704A"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  <w:lang w:val="en-US" w:eastAsia="zh-CN"/>
              </w:rPr>
              <w:t>涉及废气、废水、固废、通风系统、环保设施的内容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179E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459CF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20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41221A3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4C4AE"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  <w:lang w:val="en-US" w:eastAsia="zh-CN"/>
              </w:rPr>
              <w:t>涉及建筑外立面、结构、室外道路、室外管线的内容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2A4C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 w14:paraId="0E9E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0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10B30F91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E904D"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  <w:lang w:val="en-US" w:eastAsia="zh-CN"/>
              </w:rPr>
              <w:t>涉及用电需求的内容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1EF9A"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612A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20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2123BAA5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D6F3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  <w:lang w:val="en-US" w:eastAsia="zh-CN"/>
              </w:rPr>
              <w:t>涉及安防、消防的内容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E9BF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 w14:paraId="4005C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0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351777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42BB8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  <w:lang w:val="en-US" w:eastAsia="zh-CN"/>
              </w:rPr>
              <w:t>涉及信息化、智能化的内容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9083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</w:tr>
      <w:tr w14:paraId="79C6A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50A3E9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FF3C6B">
            <w:pPr>
              <w:jc w:val="center"/>
              <w:rPr>
                <w:rFonts w:hint="default" w:ascii="华文仿宋" w:hAnsi="华文仿宋" w:eastAsia="华文仿宋" w:cs="华文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1"/>
                <w:szCs w:val="21"/>
                <w:lang w:val="en-US" w:eastAsia="zh-CN"/>
              </w:rPr>
              <w:t>其他内容</w:t>
            </w:r>
          </w:p>
        </w:tc>
        <w:tc>
          <w:tcPr>
            <w:tcW w:w="2505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CAEFD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</w:p>
        </w:tc>
      </w:tr>
      <w:tr w14:paraId="6DE35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4ABDDD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  <w:lang w:val="en-US" w:eastAsia="zh-CN"/>
              </w:rPr>
              <w:t>校内联系人及联系电话</w:t>
            </w:r>
          </w:p>
        </w:tc>
        <w:tc>
          <w:tcPr>
            <w:tcW w:w="3792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BECDB"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</w:p>
        </w:tc>
      </w:tr>
    </w:tbl>
    <w:p w14:paraId="7EA4B099">
      <w:pPr>
        <w:jc w:val="both"/>
        <w:rPr>
          <w:rFonts w:hint="default" w:ascii="华文仿宋" w:hAnsi="华文仿宋" w:eastAsia="华文仿宋" w:cs="华文仿宋"/>
          <w:color w:val="000000"/>
          <w:sz w:val="18"/>
          <w:szCs w:val="18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18"/>
          <w:szCs w:val="18"/>
          <w:lang w:val="en-US" w:eastAsia="zh-CN"/>
        </w:rPr>
        <w:t>备注：1、详细位置具体到楼层或房间号。</w:t>
      </w:r>
    </w:p>
    <w:p w14:paraId="17F87CE7">
      <w:pPr>
        <w:ind w:firstLine="540" w:firstLineChars="300"/>
        <w:jc w:val="both"/>
        <w:rPr>
          <w:rFonts w:hint="default" w:ascii="华文仿宋" w:hAnsi="华文仿宋" w:eastAsia="华文仿宋" w:cs="华文仿宋"/>
          <w:color w:val="000000"/>
          <w:sz w:val="18"/>
          <w:szCs w:val="18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18"/>
          <w:szCs w:val="18"/>
          <w:lang w:val="en-US" w:eastAsia="zh-CN"/>
        </w:rPr>
        <w:t>2、如涉及电增容在设计方案确定后需填写用电变更申请，详见基建后勤处下载专区。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jZGQyMWUzMDI1YWUwMDdmNWRmY2Q2MDZjMDFhZjgifQ=="/>
  </w:docVars>
  <w:rsids>
    <w:rsidRoot w:val="001A25D6"/>
    <w:rsid w:val="001527ED"/>
    <w:rsid w:val="001A25D6"/>
    <w:rsid w:val="0023077B"/>
    <w:rsid w:val="0038056C"/>
    <w:rsid w:val="00403CDB"/>
    <w:rsid w:val="04EB47CE"/>
    <w:rsid w:val="09235C72"/>
    <w:rsid w:val="0B754694"/>
    <w:rsid w:val="15A00DC2"/>
    <w:rsid w:val="16A21521"/>
    <w:rsid w:val="4E4B66B6"/>
    <w:rsid w:val="55766E6E"/>
    <w:rsid w:val="64932E16"/>
    <w:rsid w:val="6A3A15FB"/>
    <w:rsid w:val="7DBA3B79"/>
    <w:rsid w:val="7FD4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603</Characters>
  <Lines>2</Lines>
  <Paragraphs>1</Paragraphs>
  <TotalTime>15</TotalTime>
  <ScaleCrop>false</ScaleCrop>
  <LinksUpToDate>false</LinksUpToDate>
  <CharactersWithSpaces>603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2024-01-26T07:34:00Z</dcterms:created>
  <dc:creator>hp</dc:creator>
  <cp:lastModifiedBy>甘草</cp:lastModifiedBy>
  <dcterms:modified xsi:type="dcterms:W3CDTF">2024-07-16T02:16:09Z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BA48CDB611994FE9927304DC869851F3_13</vt:lpwstr>
  </property>
</Properties>
</file>